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  <w:lang w:val="ru-RU"/>
        </w:rPr>
        <w:t>2021: новеллы ПФР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i w:val="false"/>
          <w:iCs w:val="false"/>
          <w:sz w:val="24"/>
          <w:szCs w:val="24"/>
          <w:lang w:val="ru-RU"/>
        </w:rPr>
        <w:t>Индексация страховых пенсий неработающим пенсионерам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2021 года индексация страховых пенсий составляет 6,3%, что выше показателя инфляции по итогам 2020 года (4,9%). Размер фиксированной выплаты после индексации увеличился до 6044,48 руб., стоимость пенсионного коэффициента – до 98,86 рублей.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Индексация социальных пенсий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Пенсии по государственному пенсионному обеспечению, в том числе социальные с 1 апреля 2021 года будут проиндексированы на 3,4%.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Ежемесячная денежная выплата (ЕДВ)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ежемесячной денежной выплаты проиндексирован с 1 февраля 2021 года исходя из индекса роста потребительских цен за предыдущий год на 4,9%.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Материнский (семейный) капитал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о федеральном бюджете установлено, что в 2021 году размер материнского (семейного) капитала (МСК) для лиц, у которых право на него возникло до 1 января 2020 года, а также для лиц, у которых право возникло в связи с рождением (усыновлением) первого ребёнка начиная с 1 января 2020 гола, составляет 483 881,83 рублей.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рождении (усыновлении) второго ребёнка размер МСК увеличивается на 155 550,0 руб. и составит 639 431,83 рублей.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МСК в таком же размере 639 431,83 руб. определён для лиц, у которых право возникло в связи с рождением (усыновлением) третьего ребёнка и последующих детей начиная с 1 января 2020 года, если ранее такое право у них не возникло (предыдущие дети рождены до 1 января 2007 года).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2021 года законодательно сокращены сроки рассмотрения права на получение государственного сертификата и рассмотрения заявления о распоряжении средствами МСК.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выдачи сертификата сокращен с 15 календарных до 5 рабочих дней (при не поступлении запрашиваемых сведений – с 30 календарных до 15 рабочих дней), по распоряжению средствами МСК срок сокращен с 30 календарных дней до 10 рабочих дней (при непоступлении запрашиваемых ПФР сведений до 20 рабочих дней).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Доставка пенсий и иных социальных выплат на карту МИР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Получателям пенсий и иных социальных выплат по линии ПФР необходимо до 1 июля 2021 года оформить карту «Мир» и сообщить реквизиты карты в ПФР.</w:t>
      </w:r>
    </w:p>
    <w:p>
      <w:pPr>
        <w:pStyle w:val="Style14"/>
        <w:spacing w:before="0" w:after="140"/>
        <w:jc w:val="both"/>
        <w:rPr>
          <w:rStyle w:val="Style11"/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Данное требование касается только тех граждан, которые получают выплаты по линии ПФР на счета банковских карт других платежных систем (MasterCard, Visa и др.) и не распространяется на тех, кому выплаты зачисляют на счёт по вкладу (сберкнижку), номинальный счёт или доставляют почтой, а также на получателей пенсии, постоянно проживающих за пределами РФ. Для них с июля 2021 года ничего не изменится, пенсии и иные социальные выплаты будут доставляться в таком же порядке, что и раньше.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2021-04-07T16:11:49Z</dcterms:modified>
  <cp:revision>1</cp:revision>
</cp:coreProperties>
</file>