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lang w:val="ru-RU"/>
        </w:rPr>
        <w:t>УПФР в Краснослободском муниципальном районе РМ (межрайонное) сообщает, что с</w:t>
      </w:r>
      <w:r>
        <w:rPr/>
        <w:t xml:space="preserve"> 1 февраля на 4,9% проиндексированы ЕДВ, НСУ, пособие на погребение. </w:t>
      </w:r>
    </w:p>
    <w:p>
      <w:pPr>
        <w:pStyle w:val="Normal"/>
        <w:jc w:val="both"/>
        <w:rPr/>
      </w:pPr>
      <w:r>
        <w:rPr/>
        <w:t>Индексация размеров ежемесячных денежных выплат федеральным льготникам осуществляется один раз в год с 1 февраля текущего года исходя из индекса потребительских цен за предыдущий год. Коэффициент индексации устанавливается соответствующим Постановлением Правительства РФ.</w:t>
      </w:r>
    </w:p>
    <w:p>
      <w:pPr>
        <w:pStyle w:val="Normal"/>
        <w:jc w:val="both"/>
        <w:rPr/>
      </w:pPr>
      <w:r>
        <w:rPr/>
        <w:t>С 1 февраля 2021 года на 4,9% была проиндексирована ежемесячная денежная выплата (ЕДВ) — самая массовая социальная выплата в России. На сегодняшний день в стране ее получают порядка 15 млн федеральных льготников, среди которых — инвалиды, ветераны боевых действий, граждане, подвергшиеся воздействию радиации, Герои Советского Союза и России, Герои Социалистического труда и другие граждане.</w:t>
      </w:r>
    </w:p>
    <w:p>
      <w:pPr>
        <w:pStyle w:val="Normal"/>
        <w:jc w:val="both"/>
        <w:rPr/>
      </w:pPr>
      <w:r>
        <w:rPr/>
        <w:t>На 4,9% также проиндексирован и входящий в состав ЕДВ набор социальных услуг (НСУ). С 1 февраля 2021 года стоимость НСУ составила 1 211, 66 руб. в месяц. Можно выбрать, получать набор услуг в натуральной форме или денежном эквиваленте, полностью или частично.</w:t>
      </w:r>
    </w:p>
    <w:p>
      <w:pPr>
        <w:pStyle w:val="Normal"/>
        <w:jc w:val="both"/>
        <w:rPr/>
      </w:pPr>
      <w:r>
        <w:rPr/>
        <w:t>Напомним, в НСУ входят следующие услуги:</w:t>
      </w:r>
    </w:p>
    <w:p>
      <w:pPr>
        <w:pStyle w:val="Normal"/>
        <w:jc w:val="both"/>
        <w:rPr/>
      </w:pPr>
      <w:r>
        <w:rPr/>
        <w:t>- обеспечение необходимыми медикаментами;</w:t>
      </w:r>
    </w:p>
    <w:p>
      <w:pPr>
        <w:pStyle w:val="Normal"/>
        <w:jc w:val="both"/>
        <w:rPr/>
      </w:pPr>
      <w:r>
        <w:rPr/>
        <w:t>- предоставление путевки на санаторно-курортное лечение для профилактики основных заболеваний;</w:t>
      </w:r>
    </w:p>
    <w:p>
      <w:pPr>
        <w:pStyle w:val="Normal"/>
        <w:jc w:val="both"/>
        <w:rPr/>
      </w:pPr>
      <w:r>
        <w:rPr/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>
      <w:pPr>
        <w:pStyle w:val="Normal"/>
        <w:jc w:val="both"/>
        <w:rPr/>
      </w:pPr>
      <w:r>
        <w:rPr/>
        <w:t>Вместе с тем, увеличено пособие на погребение, которое выплачивается родственникам умершего неработающего пенсионера. С 1 февраля 2021 года размер пособия составит 6 424, 98 руб.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04740" cy="2757805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2021-03-04T14:26:22Z</dcterms:created>
  <dc:language>ru-RU</dc:language>
  <dcterms:modified xsi:type="dcterms:W3CDTF">2021-03-04T14:45:35Z</dcterms:modified>
  <cp:revision>1</cp:revision>
</cp:coreProperties>
</file>