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140"/>
        <w:jc w:val="center"/>
        <w:rPr/>
      </w:pPr>
      <w:bookmarkStart w:id="0" w:name="__DdeLink__469_2065691159"/>
      <w:bookmarkEnd w:id="0"/>
      <w:r>
        <w:rPr/>
        <w:t>Успейте изменить свой набор социальных услуг до 1 октября</w:t>
      </w:r>
    </w:p>
    <w:p>
      <w:pPr>
        <w:pStyle w:val="Style13"/>
        <w:spacing w:before="0" w:after="140"/>
        <w:jc w:val="both"/>
        <w:rPr/>
      </w:pPr>
      <w:r>
        <w:rPr>
          <w:rStyle w:val="Style11"/>
        </w:rPr>
        <w:t>УПФР в Краснослободском муниципальном районе РМ (межрайонное) напоминает, что отдельные категории граждан, имеющих право на льготы и меры социальной поддержки в соответствии с федеральным законодательством, могут выбрать форму получения набора социальных услуг (НСУ): натуральную или денежную. В нашем регионе эту меру поддержки получают почти 7 тысяч человек.</w:t>
      </w:r>
    </w:p>
    <w:p>
      <w:pPr>
        <w:pStyle w:val="Style13"/>
        <w:jc w:val="both"/>
        <w:rPr/>
      </w:pPr>
      <w:r>
        <w:rPr>
          <w:rStyle w:val="Style11"/>
        </w:rPr>
        <w:t> </w:t>
      </w:r>
      <w:r>
        <w:rPr/>
        <w:t>Стоимость полного денежного эквивалента НСУ с 1 февраля 2021 года - 1211,66 рублей в месяц. По желанию гражданина набор социальных услуг может предоставляться в натуральной или денежной форме. Натуральная форма  включает в себя: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предоставление лекарственных препаратов, медицинских изделий и продуктов лечебного питания для детей-инвалидов (денежный эквивалент – 933,25 рубля в месяц),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/>
        <w:t xml:space="preserve">предоставление путевки на санаторно-курортное лечение для профилактики основных заболеваний (денежный эквивалент – 144,37 рубля в месяц), </w:t>
      </w:r>
    </w:p>
    <w:p>
      <w:pPr>
        <w:pStyle w:val="Style13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 xml:space="preserve">бесплатный проезд на пригородном железнодорожном транспорте или на междугородном транспорте к месту лечения и обратно (денежный эквивалент – 134,04 рубля в месяц). </w:t>
      </w:r>
    </w:p>
    <w:p>
      <w:pPr>
        <w:pStyle w:val="Style13"/>
        <w:jc w:val="both"/>
        <w:rPr/>
      </w:pPr>
      <w:r>
        <w:rPr/>
        <w:t> </w:t>
      </w:r>
      <w:r>
        <w:rPr/>
        <w:t>Сумма выплачиваемой ежемесячной денежной выплаты зависит от решения  льготника относительно порядка предоставления  ему набора социальных услуг. К примеру, если гражданин отказывается от получения услуг, ему выплачивают полную сумму ежемесячной денежной выплаты, установленную для соответствующей льготной категории. Если же льготник частично или полностью получает социальные услуги в натуральном виде, их денежный эквивалент удерживают из суммы ежемесячной денежной выплаты.</w:t>
      </w:r>
    </w:p>
    <w:p>
      <w:pPr>
        <w:pStyle w:val="Style13"/>
        <w:jc w:val="both"/>
        <w:rPr/>
      </w:pPr>
      <w:r>
        <w:rPr/>
        <w:t>По  умолчанию набор социальных услуг предоставляется в натуральной форме. Исключение – граждане, подвергшиеся воздействию радиации, им набор изначально предоставляется деньгами.</w:t>
      </w:r>
    </w:p>
    <w:p>
      <w:pPr>
        <w:pStyle w:val="Style13"/>
        <w:spacing w:before="0" w:after="140"/>
        <w:jc w:val="both"/>
        <w:rPr/>
      </w:pPr>
      <w:r>
        <w:rPr/>
        <w:t>Если гражданин решил изменить форму получения набора в следующем году или оформляет право на получение набора соцуслуг впервые, ему необходимо до 1 октября текущего года подать соответствующее заявление в Пенсионный фонд России. Наиболее удобный способ – через Личный кабинет на официальном сайте ПФР (www.pfr.gov.ru) и на портале Госуслуг (www.gosuslugi.ru).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ListLabel2">
    <w:name w:val="ListLabel 2"/>
    <w:qFormat/>
    <w:rPr>
      <w:rFonts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2021-07-23T10:31:25Z</dcterms:created>
  <dc:language>ru-RU</dc:language>
  <dcterms:modified xsi:type="dcterms:W3CDTF">2021-07-23T10:32:02Z</dcterms:modified>
  <cp:revision>1</cp:revision>
</cp:coreProperties>
</file>