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_DdeLink__885_1456385926"/>
      <w:bookmarkEnd w:id="0"/>
      <w:r>
        <w:rPr>
          <w:rFonts w:ascii="Times New Roman" w:hAnsi="Times New Roman"/>
          <w:sz w:val="24"/>
          <w:szCs w:val="24"/>
          <w:lang w:val="ru-RU"/>
        </w:rPr>
        <w:t>Материнским капиталом можно оплатить занятия детей в кружках и секциях</w:t>
      </w:r>
    </w:p>
    <w:p>
      <w:pPr>
        <w:pStyle w:val="Style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Образование детей – достаточно популярное направление распоряжения средствами материнского капитала.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правило, родители оплачивают средствами господдержки обучение ребёнка в вузе или услуги детского сада, но законодательство позволяет тратить материнский капитал и на оплату дополнительных образовательных услуг (занятия в кружках, секциях, на курсах, в автошколе и др.).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отметить, что средствами материнского капитала можно оплатить обучение ребенка (не родителя!), возраст которого не превышает 25 лет, а ребенок,  с рождением которого семья получила право на сертификат, должен достичь 3-х летнего возраста.</w:t>
      </w:r>
    </w:p>
    <w:p>
      <w:pPr>
        <w:pStyle w:val="Style12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дополнительного образования при этом должно находиться на территории России и иметь статус юридического лица (не ИП).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2021-06-17T12:08:10Z</dcterms:created>
  <dc:language>ru-RU</dc:language>
  <dcterms:modified xsi:type="dcterms:W3CDTF">2021-06-17T12:09:01Z</dcterms:modified>
  <cp:revision>1</cp:revision>
</cp:coreProperties>
</file>