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СЕРАЯ ЗАРПЛАТА?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 тебя крадут: отпуск, больничный, пенсию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Легализация теневой занятости и скрытых форм оплаты труда, повышение уровня заработной платы и создание условий для своевременной ее выплаты остается одной из основных задач в сфере социально-трудовых отношений.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Сокрытие сумм реально выплачиваемой заработной платы, занижение работодателями суммы страховых взносов на ОПС, неформальная занятость ведет к нарушению конституционных прав граждан на получение страховых пенсий в полном объеме. «Теневая» заработная плата не обеспечивает социальной защищенности наемных работников. В настоящее время еще находятся такие работодатели, которые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обеспечения, своевременного выхода на пенсию. А сами граждане, соглашаясь с такой формой расчетов за труд, лишают себя, в свою очередь, возможности оплаты отпуска, больничных листов и других видов пособий и в перспективе могут рассчитывать только на минимальные пенсии, так как при начислении любых выплат учитываются только официальные данные, представляемые работодателями.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отметить, что без оформления трудовых отношений работник лишается гарантированного минимального размера оплаты труда. Имеются случаи, когда работодатель выплачивает работнику официальную зарплату, равную прожиточному минимуму, а уже основную ее часть – в конверте. От легализации трудовых отношений и их оформления зависят социальные гарантии: возможность заявить социальные и имущественные вычеты, получить своевременно пенсионное и социальное обеспечение и т.д. При любом варианте «серых трудовых отношений» выплаты зарплаты «в конверте» возникает проблема следующего рода: с одной стороны работнику платят, как правило, достаточно большую заработную плату, при этом с нее не уплачиваются налоги, то есть фактически у работника «в кармане» должно оставаться больше денег. Однако, работник, работая в условиях «серой схемы трудовых отношений» остается полностью незащищенным в своих взаимоотношениях с работодателем,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очень сложно, далеко не всегда действующие работники организации соглашаются дать показания на суде против собственного работодателя.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свою очередь, управление </w:t>
      </w:r>
      <w:r>
        <w:rPr>
          <w:rFonts w:ascii="Times New Roman" w:hAnsi="Times New Roman"/>
          <w:lang w:val="ru-RU"/>
        </w:rPr>
        <w:t xml:space="preserve">УПФР в Краснослободском муниципальном районе </w:t>
      </w:r>
      <w:r>
        <w:rPr>
          <w:rFonts w:ascii="Times New Roman" w:hAnsi="Times New Roman"/>
        </w:rPr>
        <w:t>РМ (межрайонное) призывает граждан быть грамотными, рассчитывать только на честный заработок и, впоследствии, на достойную пенсию.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согласно пенсионному законодательству возраст для выхода на страховую пенсию по старости на общих основаниях с 2023 года для мужчин составит 65 лет, для женщин 60 лет, причем с 2025 года при достижении пенсионного возраста необходимо иметь не менее 15 лет страхового стажа и не менее 30 пенсионных коэффициентов. В течение всей трудовой деятельности у человека формируются пенсионные права, которые учитываются на индивидуальном лицевом счете. Эти сведения напрямую влияют на размер пенсии в будущем. Полнота сведений на лицевом счете упрощает процедуру назначения страховой пенсии. Правильность и полноту учтенных сведений застрахованное лицо может самостоятельно проверить в Личном кабинете на сайте ПФР или на портале госуслуг, запросив выписку из лицевого счета.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2021-03-01T16:12:27Z</dcterms:modified>
  <cp:revision>1</cp:revision>
</cp:coreProperties>
</file>