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Пенсионеры, отдыхающие за границей, смогут возместить расходы на проезд по территории России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360" w:before="0" w:after="0"/>
        <w:jc w:val="both"/>
        <w:rPr/>
      </w:pPr>
      <w:r>
        <w:rPr>
          <w:sz w:val="24"/>
          <w:szCs w:val="24"/>
        </w:rPr>
        <w:t>Постановлением Правите</w:t>
      </w:r>
      <w:r>
        <w:rPr/>
        <w:t>льства РФ* внесены изменения в порядок компенсации расходов на оплату стоимости проезда неработающим пенсионерам к месту отдыха и обратно. Изменения касаются пенсионеров-северян, выезжающих на отдых за границу.</w:t>
      </w:r>
    </w:p>
    <w:p>
      <w:pPr>
        <w:pStyle w:val="Style13"/>
        <w:spacing w:lineRule="auto" w:line="360" w:before="0" w:after="0"/>
        <w:jc w:val="both"/>
        <w:rPr/>
      </w:pPr>
      <w:r>
        <w:rPr/>
        <w:t>В соответствии с постановлением, если пенсионер едет отдыхать за пределы России, компенсация расходов на оплату стоимости проезда производится до ближайших к месту пересечения границы Российской Федерации железнодорожной станции, аэропорта, морского (речного) порта, автовокзала, автостанции.</w:t>
      </w:r>
    </w:p>
    <w:p>
      <w:pPr>
        <w:pStyle w:val="Style13"/>
        <w:spacing w:lineRule="auto" w:line="360" w:before="0" w:after="0"/>
        <w:jc w:val="both"/>
        <w:rPr/>
      </w:pPr>
      <w:r>
        <w:rPr/>
        <w:t>При обращении за компенсацией пенсионеру потребуется представить копию заграничного паспорта с отметкой пограничного органа федеральной службы безопасности о месте пересечения государственной границы Российской Федерации. Исключение составляют страны, въезд в которые для граждан РФ осуществляется только по паспорту гражданина России, – в этом случае копия загранпаспорта не требуется.</w:t>
      </w:r>
    </w:p>
    <w:p>
      <w:pPr>
        <w:pStyle w:val="Style13"/>
        <w:spacing w:lineRule="auto" w:line="360" w:before="0" w:after="0"/>
        <w:jc w:val="both"/>
        <w:rPr/>
      </w:pPr>
      <w:r>
        <w:rPr/>
        <w:t>Для компенсации проезда воздушным транспортом международного сообщения пенсионеру также потребуется представить документ, выданный транспортной организацией, осуществлявшей перевозку, о стоимости проезда в пределах территории России, включенной в стоимость билета.</w:t>
      </w:r>
    </w:p>
    <w:p>
      <w:pPr>
        <w:pStyle w:val="Style13"/>
        <w:spacing w:lineRule="auto" w:line="360" w:before="0" w:after="0"/>
        <w:jc w:val="both"/>
        <w:rPr/>
      </w:pPr>
      <w:r>
        <w:rPr/>
        <w:t>Напоминаем, что компенсацию проезда неработающие пенсионеры проживающие в районах Крайнего Севера и приравненных к ним местностях, могут получить в виде предоставления проездных документов, обеспечивающих проезд пенсионера к месту отдыха и обратно, или возмещения фактически произведенных пенсионером расходов на оплату стоимости проезда к месту отдыха и обратно.</w:t>
      </w:r>
    </w:p>
    <w:p>
      <w:pPr>
        <w:pStyle w:val="Style13"/>
        <w:spacing w:lineRule="auto" w:line="360" w:before="0" w:after="0"/>
        <w:jc w:val="both"/>
        <w:rPr/>
      </w:pPr>
      <w:r>
        <w:rPr/>
        <w:t>Компенсация фактически произведенных пенсионером расходов производится в размере, не превышающем стоимость проезда:</w:t>
      </w:r>
    </w:p>
    <w:p>
      <w:pPr>
        <w:pStyle w:val="Style13"/>
        <w:spacing w:lineRule="auto" w:line="360" w:before="0" w:after="0"/>
        <w:jc w:val="both"/>
        <w:rPr/>
      </w:pPr>
      <w:r>
        <w:rPr/>
        <w:t>- воздушным транспортом – в салоне эконом-класса;</w:t>
      </w:r>
    </w:p>
    <w:p>
      <w:pPr>
        <w:pStyle w:val="Style13"/>
        <w:spacing w:lineRule="auto" w:line="360" w:before="0" w:after="0"/>
        <w:jc w:val="both"/>
        <w:rPr/>
      </w:pPr>
      <w:r>
        <w:rPr/>
        <w:t>- железнодорожным транспортом – в плацкартном вагоне пассажирского поезда;</w:t>
      </w:r>
    </w:p>
    <w:p>
      <w:pPr>
        <w:pStyle w:val="Style13"/>
        <w:spacing w:lineRule="auto" w:line="360" w:before="0" w:after="0"/>
        <w:jc w:val="both"/>
        <w:rPr/>
      </w:pPr>
      <w:r>
        <w:rPr/>
        <w:t>- внутренним водным транспортом – в каюте III категории речного судна всех линий сообщений;</w:t>
      </w:r>
    </w:p>
    <w:p>
      <w:pPr>
        <w:pStyle w:val="Style13"/>
        <w:spacing w:lineRule="auto" w:line="360" w:before="0" w:after="0"/>
        <w:jc w:val="both"/>
        <w:rPr/>
      </w:pPr>
      <w:r>
        <w:rPr/>
        <w:t>- морским транспортом – в каюте IV - V групп морского судна регулярных транспортных линий;</w:t>
      </w:r>
    </w:p>
    <w:p>
      <w:pPr>
        <w:pStyle w:val="Style13"/>
        <w:spacing w:lineRule="auto" w:line="360" w:before="0" w:after="0"/>
        <w:jc w:val="both"/>
        <w:rPr/>
      </w:pPr>
      <w:r>
        <w:rPr/>
        <w:t>- автомобильным транспортом – в автобусе по маршрутам регулярных перевозок в междугородном сообщении.</w:t>
      </w:r>
    </w:p>
    <w:p>
      <w:pPr>
        <w:pStyle w:val="Style13"/>
        <w:spacing w:lineRule="auto" w:line="360" w:before="0" w:after="0"/>
        <w:jc w:val="both"/>
        <w:rPr/>
      </w:pPr>
      <w:r>
        <w:rPr>
          <w:rStyle w:val="Style11"/>
          <w:sz w:val="22"/>
          <w:szCs w:val="22"/>
        </w:rPr>
        <w:t>* Постановление Правительства Российской Федерации от 2 февраля 2021 г. № 100 «О внесении изменений в постановление Правительства Российской Федерации от 1 апреля 2005 г. № 176»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2021-03-01T16:04:23Z</dcterms:modified>
  <cp:revision>1</cp:revision>
</cp:coreProperties>
</file>