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spacing w:before="240" w:after="120"/>
        <w:jc w:val="center"/>
        <w:rPr/>
      </w:pPr>
      <w:r>
        <w:rPr>
          <w:rStyle w:val="Style11"/>
          <w:sz w:val="28"/>
          <w:szCs w:val="28"/>
          <w:lang w:val="ru-RU"/>
        </w:rPr>
        <w:t>Льготы, предоставляемые п</w:t>
      </w:r>
      <w:r>
        <w:rPr>
          <w:rStyle w:val="Style11"/>
          <w:sz w:val="28"/>
          <w:szCs w:val="28"/>
        </w:rPr>
        <w:t>редпенсионер</w:t>
      </w:r>
      <w:r>
        <w:rPr>
          <w:rStyle w:val="Style11"/>
          <w:sz w:val="28"/>
          <w:szCs w:val="28"/>
          <w:lang w:val="ru-RU"/>
        </w:rPr>
        <w:t>ам.</w:t>
      </w:r>
    </w:p>
    <w:p>
      <w:pPr>
        <w:pStyle w:val="Style15"/>
        <w:jc w:val="both"/>
        <w:rPr/>
      </w:pPr>
      <w:r>
        <w:rPr>
          <w:rStyle w:val="Style11"/>
          <w:b w:val="false"/>
          <w:bCs w:val="false"/>
          <w:sz w:val="28"/>
          <w:szCs w:val="28"/>
          <w:lang w:val="ru-RU"/>
        </w:rPr>
        <w:t>Ч</w:t>
      </w:r>
      <w:r>
        <w:rPr>
          <w:rStyle w:val="Style11"/>
          <w:b w:val="false"/>
          <w:bCs w:val="false"/>
          <w:sz w:val="28"/>
          <w:szCs w:val="28"/>
        </w:rPr>
        <w:t xml:space="preserve">ерез  сервис информирования, </w:t>
      </w:r>
      <w:r>
        <w:rPr>
          <w:rStyle w:val="Style11"/>
          <w:b w:val="false"/>
          <w:bCs w:val="false"/>
          <w:sz w:val="28"/>
          <w:szCs w:val="28"/>
          <w:lang w:val="ru-RU"/>
        </w:rPr>
        <w:t>работающий в Пенсионном фонде Российской Федерации, предоставляются сведения о россиянах, достигших предпенсионного возраста. Эти данные используют органы власти, ведомства и работодатели для предоставления соответствующих льгот гражданам. Сведения ПФР передаются в электронной форме по каналам Системы межведомственного электронного взаимодействия (СМЭВ) и в электронном виде через работодателей.</w:t>
      </w:r>
    </w:p>
    <w:p>
      <w:pPr>
        <w:pStyle w:val="Style15"/>
        <w:jc w:val="both"/>
        <w:rPr/>
      </w:pPr>
      <w:r>
        <w:rPr>
          <w:rStyle w:val="Style11"/>
          <w:b w:val="false"/>
          <w:bCs w:val="false"/>
          <w:sz w:val="28"/>
          <w:szCs w:val="28"/>
        </w:rPr>
        <w:t>Предпенсионеры — это граждане, которым осталось 5 лет до выхода на пенсию. Также это и те, кто достиг «дореформенного» пенсионного возраста (55 лет женщины, 60 лет мужчины). Но льготы для этих категорий разные.</w:t>
      </w:r>
    </w:p>
    <w:p>
      <w:pPr>
        <w:pStyle w:val="Style15"/>
        <w:jc w:val="both"/>
        <w:rPr/>
      </w:pPr>
      <w:r>
        <w:rPr>
          <w:b w:val="false"/>
          <w:bCs w:val="false"/>
          <w:sz w:val="28"/>
          <w:szCs w:val="28"/>
        </w:rPr>
        <w:t xml:space="preserve">Для граждан, которым </w:t>
      </w:r>
      <w:r>
        <w:rPr>
          <w:rStyle w:val="Style11"/>
          <w:b w:val="false"/>
          <w:bCs w:val="false"/>
          <w:sz w:val="28"/>
          <w:szCs w:val="28"/>
        </w:rPr>
        <w:t>55 или 60 лет</w:t>
      </w:r>
      <w:r>
        <w:rPr>
          <w:b w:val="false"/>
          <w:bCs w:val="false"/>
          <w:sz w:val="28"/>
          <w:szCs w:val="28"/>
        </w:rPr>
        <w:t>, предусмотрены льготы на земельный и имущественный налог.</w:t>
      </w:r>
    </w:p>
    <w:p>
      <w:pPr>
        <w:pStyle w:val="Style15"/>
        <w:jc w:val="both"/>
        <w:rPr/>
      </w:pPr>
      <w:r>
        <w:rPr>
          <w:b w:val="false"/>
          <w:bCs w:val="false"/>
          <w:sz w:val="28"/>
          <w:szCs w:val="28"/>
        </w:rPr>
        <w:t xml:space="preserve">А для тех, кому осталось </w:t>
      </w:r>
      <w:r>
        <w:rPr>
          <w:rStyle w:val="Style11"/>
          <w:b w:val="false"/>
          <w:bCs w:val="false"/>
          <w:sz w:val="28"/>
          <w:szCs w:val="28"/>
        </w:rPr>
        <w:t>не более 5 лет до</w:t>
      </w:r>
      <w:r>
        <w:rPr>
          <w:b w:val="false"/>
          <w:bCs w:val="false"/>
          <w:sz w:val="28"/>
          <w:szCs w:val="28"/>
        </w:rPr>
        <w:t xml:space="preserve"> наступления пенсионного возраста, предоставляется двухдневная диспансеризация с сохранением заработной платы, повышенное пособие по безработице (до 12 130 рублей), возможность выхода на пенсию на 2 года раньше срока (об этом может ходатайствовать только служба занятости). Также работодатель не может не принять или уволить предпенсионера из-за возраста, иначе будет оштрафован.</w:t>
      </w:r>
    </w:p>
    <w:p>
      <w:pPr>
        <w:pStyle w:val="Style15"/>
        <w:jc w:val="both"/>
        <w:rPr/>
      </w:pPr>
      <w:r>
        <w:rPr>
          <w:b w:val="false"/>
          <w:bCs w:val="false"/>
          <w:sz w:val="28"/>
          <w:szCs w:val="28"/>
        </w:rPr>
        <w:t>Статус предпенсионера можно подтвердить в несколько кликов на официальном сайте Пенсионного фонда РФ (</w:t>
      </w:r>
      <w:hyperlink r:id="rId2">
        <w:r>
          <w:rPr>
            <w:rStyle w:val="Style12"/>
            <w:b w:val="false"/>
            <w:bCs w:val="false"/>
            <w:sz w:val="28"/>
            <w:szCs w:val="28"/>
          </w:rPr>
          <w:t>www.pfr.gov.ru</w:t>
        </w:r>
      </w:hyperlink>
      <w:r>
        <w:rPr>
          <w:b w:val="false"/>
          <w:bCs w:val="false"/>
          <w:sz w:val="28"/>
          <w:szCs w:val="28"/>
        </w:rPr>
        <w:t>). Вам нужно:</w:t>
      </w:r>
    </w:p>
    <w:p>
      <w:pPr>
        <w:pStyle w:val="Style15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jc w:val="both"/>
        <w:rPr/>
      </w:pPr>
      <w:r>
        <w:rPr>
          <w:b w:val="false"/>
          <w:bCs w:val="false"/>
          <w:sz w:val="28"/>
          <w:szCs w:val="28"/>
        </w:rPr>
        <w:t>Зайти в личный кабинет с помощью пароля от портала Госуслуг (</w:t>
      </w:r>
      <w:hyperlink r:id="rId3">
        <w:r>
          <w:rPr>
            <w:rStyle w:val="Style12"/>
            <w:b w:val="false"/>
            <w:bCs w:val="false"/>
            <w:sz w:val="28"/>
            <w:szCs w:val="28"/>
          </w:rPr>
          <w:t>www.gosuslugi.ru</w:t>
        </w:r>
      </w:hyperlink>
      <w:r>
        <w:rPr>
          <w:b w:val="false"/>
          <w:bCs w:val="false"/>
          <w:sz w:val="28"/>
          <w:szCs w:val="28"/>
        </w:rPr>
        <w:t xml:space="preserve">). </w:t>
      </w:r>
    </w:p>
    <w:p>
      <w:pPr>
        <w:pStyle w:val="Style15"/>
        <w:numPr>
          <w:ilvl w:val="0"/>
          <w:numId w:val="1"/>
        </w:numPr>
        <w:tabs>
          <w:tab w:val="left" w:pos="0" w:leader="none"/>
        </w:tabs>
        <w:ind w:left="707" w:hanging="283"/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В разделе «Пенсии» найти пункт «Заказать справку (выписку)» и нажать подпункт «Об отнесении гражданина к категории граждан предпенсионного возраста».</w:t>
      </w:r>
    </w:p>
    <w:p>
      <w:pPr>
        <w:pStyle w:val="Normal"/>
        <w:jc w:val="both"/>
        <w:rPr/>
      </w:pPr>
      <w:r>
        <w:rPr>
          <w:rStyle w:val="Style11"/>
          <w:b w:val="false"/>
          <w:bCs w:val="false"/>
          <w:sz w:val="28"/>
          <w:szCs w:val="28"/>
        </w:rPr>
        <w:t xml:space="preserve">В появившейся форме выбрать, для чего справка, и куда её нужно направить (например, на электронную почту).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erif">
    <w:altName w:val="Times New Roman"/>
    <w:charset w:val="cc"/>
    <w:family w:val="swiss"/>
    <w:pitch w:val="variable"/>
  </w:font>
  <w:font w:name="OpenSymbol">
    <w:altName w:val="Arial Unicode MS"/>
    <w:charset w:val="cc"/>
    <w:family w:val="roman"/>
    <w:pitch w:val="variable"/>
  </w:font>
  <w:font w:name="Arial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sz w:val="28"/>
        <w:b w:val="false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sz w:val="28"/>
        <w:b w:val="false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sz w:val="28"/>
        <w:b w:val="false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sz w:val="28"/>
        <w:b w:val="false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sz w:val="28"/>
        <w:b w:val="false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sz w:val="28"/>
        <w:b w:val="false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sz w:val="28"/>
        <w:b w:val="false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sz w:val="28"/>
        <w:b w:val="false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sz w:val="28"/>
        <w:b w:val="false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6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szCs w:val="24"/>
        <w:lang w:val="en-US" w:eastAsia="en-US" w:bidi="en-US"/>
      </w:rPr>
    </w:rPrDefault>
    <w:pPrDefault>
      <w:pPr/>
    </w:pPrDefault>
  </w:docDefaults>
  <w:style w:type="paragraph" w:styleId="Normal">
    <w:name w:val="Normal"/>
    <w:qFormat/>
    <w:pPr>
      <w:widowControl w:val="false"/>
      <w:overflowPunct w:val="false"/>
      <w:bidi w:val="0"/>
      <w:jc w:val="left"/>
    </w:pPr>
    <w:rPr>
      <w:rFonts w:ascii="Times New Roman" w:hAnsi="Times New Roman" w:eastAsia="Andale Sans UI" w:cs="Tahoma"/>
      <w:color w:val="00000A"/>
      <w:sz w:val="24"/>
      <w:szCs w:val="24"/>
      <w:lang w:val="zxx" w:eastAsia="zxx" w:bidi="zxx"/>
    </w:rPr>
  </w:style>
  <w:style w:type="paragraph" w:styleId="1">
    <w:name w:val="Заголовок 1"/>
    <w:basedOn w:val="Style14"/>
    <w:pPr>
      <w:spacing w:before="240" w:after="120"/>
      <w:outlineLvl w:val="0"/>
    </w:pPr>
    <w:rPr>
      <w:rFonts w:ascii="Liberation Serif" w:hAnsi="Liberation Serif"/>
      <w:b/>
      <w:sz w:val="48"/>
    </w:rPr>
  </w:style>
  <w:style w:type="paragraph" w:styleId="2">
    <w:name w:val="Заголовок 2"/>
    <w:basedOn w:val="Style14"/>
    <w:pPr>
      <w:spacing w:before="200" w:after="120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4"/>
    <w:pPr>
      <w:spacing w:before="140" w:after="120"/>
      <w:outlineLvl w:val="2"/>
    </w:pPr>
    <w:rPr>
      <w:b/>
      <w:bCs/>
      <w:sz w:val="28"/>
      <w:szCs w:val="28"/>
    </w:rPr>
  </w:style>
  <w:style w:type="character" w:styleId="Style11">
    <w:name w:val="Выделение жирным"/>
    <w:rPr>
      <w:b/>
      <w:bCs/>
    </w:rPr>
  </w:style>
  <w:style w:type="character" w:styleId="Style12">
    <w:name w:val="Интернет-ссылка"/>
    <w:rPr>
      <w:color w:val="000080"/>
      <w:u w:val="single"/>
      <w:lang w:val="zxx" w:eastAsia="zxx" w:bidi="zxx"/>
    </w:rPr>
  </w:style>
  <w:style w:type="character" w:styleId="Style13">
    <w:name w:val="Маркеры списка"/>
    <w:qFormat/>
    <w:rPr>
      <w:rFonts w:ascii="OpenSymbol" w:hAnsi="OpenSymbol" w:eastAsia="OpenSymbol" w:cs="OpenSymbol"/>
    </w:rPr>
  </w:style>
  <w:style w:type="character" w:styleId="ListLabel1">
    <w:name w:val="ListLabel 1"/>
    <w:qFormat/>
    <w:rPr>
      <w:rFonts w:cs="OpenSymbol"/>
      <w:b w:val="false"/>
      <w:sz w:val="28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Arial" w:hAnsi="Arial" w:eastAsia="Andale Sans UI" w:cs="Tahoma"/>
      <w:sz w:val="28"/>
      <w:szCs w:val="28"/>
    </w:rPr>
  </w:style>
  <w:style w:type="paragraph" w:styleId="Style15">
    <w:name w:val="Основной текст"/>
    <w:basedOn w:val="Normal"/>
    <w:pPr>
      <w:spacing w:before="0" w:after="120"/>
    </w:pPr>
    <w:rPr/>
  </w:style>
  <w:style w:type="paragraph" w:styleId="Style16">
    <w:name w:val="Список"/>
    <w:basedOn w:val="Style15"/>
    <w:pPr/>
    <w:rPr>
      <w:rFonts w:cs="Tahoma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Tahoma"/>
    </w:rPr>
  </w:style>
  <w:style w:type="paragraph" w:styleId="Style19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20">
    <w:name w:val="Заглавие"/>
    <w:basedOn w:val="Style14"/>
    <w:pPr>
      <w:jc w:val="center"/>
    </w:pPr>
    <w:rPr>
      <w:b/>
      <w:bCs/>
      <w:sz w:val="56"/>
      <w:szCs w:val="56"/>
    </w:rPr>
  </w:style>
  <w:style w:type="paragraph" w:styleId="Style21">
    <w:name w:val="Подзаголовок"/>
    <w:basedOn w:val="Style14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pfr.gov.ru/" TargetMode="External"/><Relationship Id="rId3" Type="http://schemas.openxmlformats.org/officeDocument/2006/relationships/hyperlink" Target="http://www.gosuslugi.ru/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19</TotalTime>
  <Application>LibreOffice/5.0.1.2$Windows_x86 LibreOffice_project/81898c9f5c0d43f3473ba111d7b351050be20261</Application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2009-04-16T11:32:02Z</dcterms:created>
  <dc:language>ru-RU</dc:language>
  <dcterms:modified xsi:type="dcterms:W3CDTF">2021-02-10T08:50:23Z</dcterms:modified>
  <cp:revision>4</cp:revision>
</cp:coreProperties>
</file>