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Педагоги общеобразовательных учреждений имеют право на досрочную пенсию. Наименование учебного заведения и должности должны соответствовать Списку работ, профессий, должностей, специальностей и учреждений, с учётом которых досрочно назначается страховая пенсия по старости, согласно Постановлению Правительства РФ №781 от  29 ноября 2002 года.</w:t>
      </w:r>
    </w:p>
    <w:p>
      <w:pPr>
        <w:pStyle w:val="Style13"/>
        <w:jc w:val="both"/>
        <w:rPr/>
      </w:pPr>
      <w:r>
        <w:rPr>
          <w:rFonts w:ascii="Liberation Sans" w:hAnsi="Liberation Sans"/>
        </w:rPr>
        <w:t xml:space="preserve">В связи с повышением пенсионного возраста, срок выхода на досрочную пенсию для педагогов будет поэтапно повышаться, требование к продолжительности стажа работы с детьми сохраняется – </w:t>
      </w:r>
      <w:r>
        <w:rPr>
          <w:rStyle w:val="Style11"/>
          <w:rFonts w:ascii="Liberation Sans" w:hAnsi="Liberation Sans"/>
        </w:rPr>
        <w:t>не менее 25 лет</w:t>
      </w:r>
      <w:r>
        <w:rPr>
          <w:rFonts w:ascii="Liberation Sans" w:hAnsi="Liberation Sans"/>
        </w:rPr>
        <w:t>. При этом фиксируется год, в котором учитель выработал педагогический стаж, набрал достаточное количество пенсионных коэффициентов и, следовательно, приобрел право на досрочную пенсию. Обратиться за назначением страховой пенсии он сможет по истечении срока, который установлен в переходном периоде.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 </w:t>
      </w:r>
    </w:p>
    <w:p>
      <w:pPr>
        <w:pStyle w:val="Style13"/>
        <w:jc w:val="both"/>
        <w:rPr/>
      </w:pPr>
      <w:r>
        <w:rPr>
          <w:rStyle w:val="Style11"/>
          <w:rFonts w:ascii="Liberation Sans" w:hAnsi="Liberation Sans"/>
        </w:rPr>
        <w:t xml:space="preserve">       </w:t>
      </w:r>
      <w:r>
        <w:rPr>
          <w:rStyle w:val="Style11"/>
          <w:rFonts w:ascii="Liberation Sans" w:hAnsi="Liberation Sans"/>
        </w:rPr>
        <w:t>Пример</w:t>
      </w:r>
      <w:r>
        <w:rPr>
          <w:rFonts w:ascii="Liberation Sans" w:hAnsi="Liberation Sans"/>
        </w:rPr>
        <w:t>: учитель, выработавший стаж педагогической деятельности в II полугодии 2020 года и имеющий не менее 23,4 пенсионных коэффициента сможет уйти на заслуженный отдых в первом полугодии 2022 года.</w:t>
      </w:r>
    </w:p>
    <w:p>
      <w:pPr>
        <w:pStyle w:val="Style13"/>
        <w:jc w:val="both"/>
        <w:rPr>
          <w:rFonts w:ascii="Liberation Sans" w:hAnsi="Liberation Sans"/>
        </w:rPr>
      </w:pPr>
      <w:r>
        <w:rPr/>
      </w:r>
    </w:p>
    <w:p>
      <w:pPr>
        <w:pStyle w:val="Style13"/>
        <w:spacing w:before="0" w:after="140"/>
        <w:jc w:val="both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24145" cy="392176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2020-10-27T11:24:10Z</dcterms:created>
  <dc:language>ru-RU</dc:language>
  <dcterms:modified xsi:type="dcterms:W3CDTF">2020-10-27T11:26:04Z</dcterms:modified>
  <cp:revision>1</cp:revision>
</cp:coreProperties>
</file>