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ПФР автоматически оформляет сертификаты на материнский капитал. Обращаться в отделение не требуется.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-405765</wp:posOffset>
            </wp:positionH>
            <wp:positionV relativeFrom="paragraph">
              <wp:posOffset>97155</wp:posOffset>
            </wp:positionV>
            <wp:extent cx="2988945" cy="2988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3053715</wp:posOffset>
            </wp:positionH>
            <wp:positionV relativeFrom="paragraph">
              <wp:posOffset>141605</wp:posOffset>
            </wp:positionV>
            <wp:extent cx="2963545" cy="296291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2020-10-23T11:04:06Z</dcterms:created>
  <dc:language>ru-RU</dc:language>
  <dcterms:modified xsi:type="dcterms:W3CDTF">2020-10-27T10:55:32Z</dcterms:modified>
  <cp:revision>1</cp:revision>
</cp:coreProperties>
</file>