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1"/>
        </w:numPr>
        <w:spacing w:before="0" w:after="0"/>
        <w:ind w:left="0" w:right="0" w:hanging="0"/>
        <w:jc w:val="center"/>
        <w:rPr/>
      </w:pPr>
      <w:hyperlink r:id="rId2">
        <w:r>
          <w:rPr>
            <w:rStyle w:val="Style11"/>
          </w:rPr>
          <w:t xml:space="preserve">Вопросы-ответы </w:t>
        </w:r>
      </w:hyperlink>
    </w:p>
    <w:p>
      <w:pPr>
        <w:pStyle w:val="Style14"/>
        <w:spacing w:before="0" w:after="0"/>
        <w:ind w:left="0" w:right="0" w:hanging="0"/>
        <w:jc w:val="center"/>
        <w:rPr/>
      </w:pPr>
      <w:r>
        <w:rPr/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Style w:val="Style12"/>
          <w:sz w:val="20"/>
          <w:szCs w:val="20"/>
        </w:rPr>
        <w:t>1 Вопрос: Можно ли вести трудовую книжку, как раньше, в бумажном формате?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трудовую на бумаге и в том случае, если работник не подаст заявление до конца 2020 года.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Style w:val="Style12"/>
          <w:sz w:val="20"/>
          <w:szCs w:val="20"/>
        </w:rPr>
        <w:t>2 Вопрос: Все работники могут сохранить прежний формат трудовой книжки?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3 Вопрос: Что делать с бумажной трудовой после перехода на электронную? Можно выкидывать?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фиксируются только сведения начиная с 2020 года.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4 Вопрос: Как можно будет получить сведения из электронной трудовой книжки?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Сведения из электронной трудовой книжки можно получить через личный кабинет на сайте Пенсионного фонда России и на сайте Портала государственных услуг.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Информацию из электронной трудовой книжки можно будет получить также в бумажном виде, подав заявку: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sz w:val="20"/>
          <w:szCs w:val="20"/>
        </w:rPr>
        <w:t>работодателю (по последнему месту работы);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sz w:val="20"/>
          <w:szCs w:val="20"/>
        </w:rPr>
        <w:t>в территориальном органе Пенсионного фонда России;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  </w:t>
      </w:r>
      <w:r>
        <w:rPr>
          <w:sz w:val="20"/>
          <w:szCs w:val="20"/>
        </w:rPr>
        <w:t>в многофункциональном центре (МФЦ).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5 Вопрос: В течение какого периода работодателю необходимо представлять сведения в Пенсионный фонд?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В случаях приема на работу или увольнении сведения должны представляться не позднее рабочего дня, следующего за днем издания соответствующего приказа или распоряжения.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других кадровых изменениях, например, о переводе сотрудника на новую должность или выборе работником формы трудовой книжки, передаются не позднее 15-го числа месяца, следующего за отчетным.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Style w:val="Style12"/>
          <w:sz w:val="20"/>
          <w:szCs w:val="20"/>
        </w:rPr>
        <w:t>6 Вопрос: Чем защищены базы данных ПФР? Какие гарантии, что данные будут защищены?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7 Вопрос: Как работодатель будет направлять сведения о трудовой деятельности сотрудников в ПФР?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Аналогично другой отчетности в ПФР.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8 Вопрос: В отличие от бумажной версии, какая еще информация будет содержаться в электронной трудовой книжке?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По составу данных обе книжки почти идентичны.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9 Вопрос: Как можно будет предъявлять электронную трудовую книжку при устройстве на работу?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10 Вопрос: При увольнении информация о трудовой деятельности будет фиксироваться только в электронном виде?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 </w:t>
      </w:r>
      <w:r>
        <w:rPr>
          <w:rStyle w:val="Style12"/>
          <w:sz w:val="20"/>
          <w:szCs w:val="20"/>
        </w:rPr>
        <w:t>11 Вопрос: Что будет в случае сбоя информации или утечки данных?</w:t>
      </w:r>
    </w:p>
    <w:p>
      <w:pPr>
        <w:pStyle w:val="Style14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невозможны. Информация лицевых счетов фиксируется в распределенных системах хранения, что исключает риск потери данных.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et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2020-08-18T15:04:24Z</dcterms:modified>
  <cp:revision>1</cp:revision>
</cp:coreProperties>
</file>