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28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Информация для граждан, осуществляющих опеку над детьми на возмездной основе</w:t>
      </w:r>
    </w:p>
    <w:p>
      <w:pPr>
        <w:widowControl w:val="false"/>
        <w:spacing w:before="28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К нам очень часто поступают вопросы об определении правового статуса  граждан, осуществляющих уход за детьми-инвалидами или инвалидами с детства I группы: родителей (усыновителей), опекунов (попечителей) и других лиц.</w:t>
      </w:r>
    </w:p>
    <w:p>
      <w:pPr>
        <w:widowControl w:val="false"/>
        <w:spacing w:before="28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shd w:fill="auto" w:val="clear"/>
        </w:rPr>
        <w:t xml:space="preserve">Государственное учреждение - Управление Пенсионного фонда Российской Федерации в Ковылкинском муниципальном районе Республики Мордовия  разъясняет: </w:t>
      </w:r>
    </w:p>
    <w:p>
      <w:pPr>
        <w:widowControl w:val="false"/>
        <w:spacing w:before="28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Согласно Указу от 26.02.2013 № 175 неработающим трудоспособным лицам, осуществляющим уход за детьми-инвалидами или инвалидами с детства I группы: родителям (усыновителям) или опекунам (попечителям), а также другим лицам -  устанавливается ежемесячная денежная выплата.</w:t>
      </w:r>
    </w:p>
    <w:p>
      <w:pPr>
        <w:widowControl w:val="false"/>
        <w:spacing w:before="28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Обязанность по опеке и попечительству исполняется безвозмездно, за исключением случаев, когда орган опеки и попечительства, исходя из интересов подопечного, заключает с опекуном или попечителем договор об осуществлении опеки или попечительства на возмездных условиях. </w:t>
      </w:r>
    </w:p>
    <w:p>
      <w:pPr>
        <w:widowControl w:val="false"/>
        <w:spacing w:before="28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К числу вышеуказанных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возмездных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договоров относятся также договор о приемной семье и договор о патронатной семье (патронате, патронатном воспитании).</w:t>
      </w:r>
    </w:p>
    <w:p>
      <w:pPr>
        <w:widowControl w:val="false"/>
        <w:spacing w:before="28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Поскольку лица, осуществляют свои обязанности возмездно, на основании соответствующих гражданско-правовых договоров,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с учетом положений Федерального закона от 15.12.2001 № 167-ФЗ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Об обязательном пенсионном страховании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на выплачиваемые им вознаграждения начисляются страховые взносы в ПФР.</w:t>
      </w:r>
    </w:p>
    <w:p>
      <w:pPr>
        <w:widowControl w:val="false"/>
        <w:spacing w:before="28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Периоды, в течение которых в Пенсионный фонд Российской Федерации перечислялись страховые взносы за указанных застрахованных лиц,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u w:val="single"/>
          <w:shd w:fill="auto" w:val="clear"/>
        </w:rPr>
        <w:t xml:space="preserve">включаются при назначении пенсии данным гражданам в страховой стаж как периоды 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, а опекуны (попечители, приемные родители, патронатные воспитатели), получающие вознаграждение в соответствии с Договором,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u w:val="single"/>
          <w:shd w:fill="auto" w:val="clear"/>
        </w:rPr>
        <w:t xml:space="preserve">относятся к категории работающих лиц.</w:t>
      </w:r>
    </w:p>
    <w:p>
      <w:pPr>
        <w:widowControl w:val="false"/>
        <w:spacing w:before="28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Поэтому опекуны (попечители), осуществляющие возмездную опеку (приемные родители, патронатные воспитатели), получающие вознаграждение в соответствии с Договором, приравниваются к категории работающих лиц 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u w:val="single"/>
          <w:shd w:fill="auto" w:val="clear"/>
        </w:rPr>
        <w:t xml:space="preserve">права на установление ежемесячной выплаты (в соответствии с Указом от 26.02.2013 № 175) не имеют.</w:t>
      </w:r>
    </w:p>
    <w:p>
      <w:pPr>
        <w:widowControl w:val="false"/>
        <w:spacing w:before="28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28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28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