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 xml:space="preserve"> </w:t>
      </w:r>
      <w:r>
        <w:rPr/>
        <w:t>Как</w:t>
      </w:r>
      <w:r>
        <w:rPr/>
        <w:t xml:space="preserve"> подать </w:t>
      </w:r>
      <w:r>
        <w:rPr/>
        <w:t xml:space="preserve"> заявление о назначении пенсии и способе ее доставки в Личном кабинете ?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3"/>
        <w:rPr/>
      </w:pPr>
      <w:r>
        <w:rPr/>
      </w:r>
    </w:p>
    <w:p>
      <w:pPr>
        <w:pStyle w:val="Style15"/>
        <w:jc w:val="both"/>
        <w:rPr/>
      </w:pPr>
      <w:r>
        <w:rPr/>
        <w:t>Управление Пенсионного фонда РФ в Ковылкинском МР РМ сообщает о том, что э</w:t>
      </w:r>
      <w:r>
        <w:rPr/>
        <w:t xml:space="preserve">лектронные заявления о назначении пенсии и способе ее доставки  можно подавать на официальном сайте Пенсионного фонда России через "Личный кабинет гражданина" </w:t>
      </w:r>
      <w:hyperlink r:id="rId2">
        <w:r>
          <w:rPr>
            <w:rStyle w:val="Style12"/>
          </w:rPr>
          <w:t>https://es.pfrf.ru/</w:t>
        </w:r>
      </w:hyperlink>
      <w:r>
        <w:rPr/>
        <w:t xml:space="preserve"> и на портале государственных услуг, который, в свою очередь, переадресует на официальный сайт Пенсионного фонда России. Понятно, что перед этим необходимо пройти регистрацию на портале государственных услуг </w:t>
      </w:r>
      <w:hyperlink r:id="rId3">
        <w:r>
          <w:rPr>
            <w:rStyle w:val="Style12"/>
          </w:rPr>
          <w:t>https://www.gosuslugi.ru</w:t>
        </w:r>
      </w:hyperlink>
      <w:r>
        <w:rPr/>
        <w:t xml:space="preserve">/ . В случае если граждане не могут сделать это самостоятельно, напомним, </w:t>
      </w:r>
      <w:r>
        <w:rPr/>
        <w:t>что в к</w:t>
      </w:r>
      <w:r>
        <w:rPr/>
        <w:t>лиентск</w:t>
      </w:r>
      <w:r>
        <w:rPr/>
        <w:t>ой</w:t>
      </w:r>
      <w:r>
        <w:rPr/>
        <w:t xml:space="preserve"> служб</w:t>
      </w:r>
      <w:r>
        <w:rPr/>
        <w:t>е</w:t>
      </w:r>
      <w:r>
        <w:rPr/>
        <w:t xml:space="preserve"> </w:t>
      </w:r>
      <w:r>
        <w:rPr/>
        <w:t>Управления</w:t>
      </w:r>
      <w:r>
        <w:rPr/>
        <w:t xml:space="preserve"> помогают гражданам пройти регистрацию, подтвердить учетную запись и открыть доступ в Личный кабинет на официальном сайте ПФР.</w:t>
      </w:r>
    </w:p>
    <w:p>
      <w:pPr>
        <w:pStyle w:val="Style15"/>
        <w:jc w:val="both"/>
        <w:rPr/>
      </w:pPr>
      <w:r>
        <w:rPr/>
        <w:t>Для назначения пенсии через "Личный кабинет гражданина" необходимо: указать данные заявителя, выбрать вид пенсии и способ ее доставки. При этом предусмотрена возможность указать на выбор номер телефона или адрес электронный почты – для того, чтобы специалисты ПФР, если понадобится, имели возможность уточнить предоставленную информацию.</w:t>
      </w:r>
    </w:p>
    <w:p>
      <w:pPr>
        <w:pStyle w:val="Style15"/>
        <w:jc w:val="both"/>
        <w:rPr/>
      </w:pPr>
      <w:r>
        <w:rPr/>
        <w:t xml:space="preserve">Напомним, все услуги, предоставляемые ПФР в электронном виде, и сервисы объединены в единый портал на официальном сайте Пенсионного фонда России </w:t>
      </w:r>
      <w:hyperlink r:id="rId4">
        <w:r>
          <w:rPr>
            <w:rStyle w:val="Style12"/>
          </w:rPr>
          <w:t>https://es.pfrf.ru</w:t>
        </w:r>
      </w:hyperlink>
      <w:r>
        <w:rPr/>
        <w:t xml:space="preserve"> . Здесь размещены «Личный кабинет гражданина», «Кабинет страхователя» и раздел «Электронные услуги без регистрации». Без регистрации граждане могут записаться на прием, заказать справки и документы, найти свою Клиентскую службу, направить обращение, задать вопрос онлайн, воспользоваться пенсионным калькулятором и сформировать платежный документ. </w:t>
      </w:r>
    </w:p>
    <w:p>
      <w:pPr>
        <w:pStyle w:val="Style15"/>
        <w:jc w:val="both"/>
        <w:rPr/>
      </w:pPr>
      <w:r>
        <w:rPr/>
        <w:t>В своем Личном кабинете (на официальном сайте ПФР, а также через  портал государственных услуг) гражданин может:   </w:t>
      </w:r>
    </w:p>
    <w:p>
      <w:pPr>
        <w:pStyle w:val="Style15"/>
        <w:jc w:val="both"/>
        <w:rPr/>
      </w:pPr>
      <w:r>
        <w:rPr>
          <w:rStyle w:val="Style13"/>
        </w:rPr>
        <w:t xml:space="preserve">- подать заявление  о назначении пенсии и способе ее доставки, о единовременной выплате (в том числе срочной) средств пенсионных накоплений, об изменении статуса занятости, о назначении ежемесячной денежной выплаты, о предоставлении/ возобновлении/ отказе от НСУ; получить информацию об установленных социальных выплатах, размере и виде пенсии и иных социальных выплатах, получить выписку из федерального регистра лиц, имеющих право на получение социальной помощи; </w:t>
      </w:r>
    </w:p>
    <w:p>
      <w:pPr>
        <w:pStyle w:val="Style15"/>
        <w:jc w:val="both"/>
        <w:rPr/>
      </w:pPr>
      <w:r>
        <w:rPr>
          <w:rStyle w:val="Style13"/>
        </w:rPr>
        <w:t>- подать заявления о выдаче государственного сертификата на МСК, распоряжении средствами МСК; заказать справку о размере (остатке) материнского капитала;</w:t>
      </w:r>
    </w:p>
    <w:p>
      <w:pPr>
        <w:pStyle w:val="Style15"/>
        <w:jc w:val="both"/>
        <w:rPr/>
      </w:pPr>
      <w:r>
        <w:rPr>
          <w:rStyle w:val="Style13"/>
        </w:rPr>
        <w:t>- получить информацию о сформированных пенсионных правах, заказать выписку о состоянии индивидуального лицевого счета;</w:t>
      </w:r>
    </w:p>
    <w:p>
      <w:pPr>
        <w:pStyle w:val="Style15"/>
        <w:jc w:val="both"/>
        <w:rPr/>
      </w:pPr>
      <w:r>
        <w:rPr>
          <w:rStyle w:val="Style13"/>
        </w:rPr>
        <w:t>- подать заявление об отказе от формирования накопительной пенсии, замене ранее выбранного страховщика, распределении средств пенсионных накоплений между правопреемниками, смене страховщика или выборе инвестиционного портфеля управляющей компании и  другое.</w:t>
      </w:r>
    </w:p>
    <w:p>
      <w:pPr>
        <w:pStyle w:val="Style15"/>
        <w:jc w:val="both"/>
        <w:rPr/>
      </w:pPr>
      <w:r>
        <w:rPr/>
        <w:t xml:space="preserve">Пенсионный фонд России продолжает расширение электронных сервисов на официальном сайте ПФР </w:t>
      </w:r>
      <w:hyperlink r:id="rId5">
        <w:r>
          <w:rPr>
            <w:rStyle w:val="Style12"/>
          </w:rPr>
          <w:t>http://www.pfrf.ru/</w:t>
        </w:r>
      </w:hyperlink>
      <w:r>
        <w:rPr/>
        <w:t xml:space="preserve">  для граждан как для информирования, так и для оказания государственных услуг, освобождая их от необходимости личного посещения территориальных органов ПФР.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next w:val="Style15"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3">
    <w:name w:val="Заголовок 3"/>
    <w:basedOn w:val="Style14"/>
    <w:next w:val="Style15"/>
    <w:pPr>
      <w:spacing w:before="140" w:after="120"/>
      <w:outlineLvl w:val="2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Relationship Id="rId5" Type="http://schemas.openxmlformats.org/officeDocument/2006/relationships/hyperlink" Target="http://www.pfrf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2018-09-12T10:20:10Z</dcterms:created>
  <dc:language>ru-RU</dc:language>
  <dcterms:modified xsi:type="dcterms:W3CDTF">2018-09-12T10:27:54Z</dcterms:modified>
  <cp:revision>1</cp:revision>
</cp:coreProperties>
</file>