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A0" w:rsidRPr="00853DA0" w:rsidRDefault="00853DA0" w:rsidP="001B7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53DA0">
        <w:rPr>
          <w:rFonts w:ascii="Times New Roman" w:hAnsi="Times New Roman" w:cs="Times New Roman"/>
          <w:b/>
          <w:sz w:val="28"/>
          <w:szCs w:val="28"/>
        </w:rPr>
        <w:t>Упрощен доступ к господдержке для участников международных выставок</w:t>
      </w:r>
    </w:p>
    <w:bookmarkEnd w:id="0"/>
    <w:p w:rsidR="00853DA0" w:rsidRPr="00853DA0" w:rsidRDefault="00853DA0" w:rsidP="001B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DA0" w:rsidRPr="00853DA0" w:rsidRDefault="00853DA0" w:rsidP="001B7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DA0">
        <w:rPr>
          <w:rFonts w:ascii="Times New Roman" w:hAnsi="Times New Roman" w:cs="Times New Roman"/>
          <w:sz w:val="28"/>
          <w:szCs w:val="28"/>
        </w:rPr>
        <w:t>Постановление Правительства РФ от 22.09.2021 № 1591 упростило для экспортеров процесс оформления заявки на получение федеральных субсидий. Эти деньги могут быть потрачены на компенсацию затрат на участие в международных проектах: на аренду площадки, необходимой мебели и оборудования, а также на оплату регистрационных сборов. Теперь подать заявку можно онлайн через информационную систему «Одно окно».</w:t>
      </w:r>
    </w:p>
    <w:p w:rsidR="00853DA0" w:rsidRPr="00853DA0" w:rsidRDefault="00853DA0" w:rsidP="001B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DA0" w:rsidRPr="00853DA0" w:rsidRDefault="00853DA0" w:rsidP="001B7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DA0">
        <w:rPr>
          <w:rFonts w:ascii="Times New Roman" w:hAnsi="Times New Roman" w:cs="Times New Roman"/>
          <w:sz w:val="28"/>
          <w:szCs w:val="28"/>
        </w:rPr>
        <w:t>Уже сейчас экспортеры могут с помощью системы отправить заявку на подтверждение нулевой ставки НДС или направить заявление на участие в выставках, получить сертификат свободной продажи.</w:t>
      </w:r>
    </w:p>
    <w:p w:rsidR="00853DA0" w:rsidRPr="00853DA0" w:rsidRDefault="00853DA0" w:rsidP="001B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DA0" w:rsidRPr="00853DA0" w:rsidRDefault="00853DA0" w:rsidP="001B7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DA0">
        <w:rPr>
          <w:rFonts w:ascii="Times New Roman" w:hAnsi="Times New Roman" w:cs="Times New Roman"/>
          <w:sz w:val="28"/>
          <w:szCs w:val="28"/>
        </w:rPr>
        <w:t xml:space="preserve">Субсидии на участие в международных выставках и ярмарках компании и ИП получают с 2021 года. Размер господдержки по каждому мероприятию для малого и среднего бизнеса составляет 700 000 руб., а для крупного — 2 </w:t>
      </w:r>
      <w:proofErr w:type="gramStart"/>
      <w:r w:rsidRPr="00853DA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53DA0">
        <w:rPr>
          <w:rFonts w:ascii="Times New Roman" w:hAnsi="Times New Roman" w:cs="Times New Roman"/>
          <w:sz w:val="28"/>
          <w:szCs w:val="28"/>
        </w:rPr>
        <w:t xml:space="preserve"> руб. В течение года доступны субсидии на возмещение затрат по трем мероприятиям.</w:t>
      </w:r>
    </w:p>
    <w:p w:rsidR="00853DA0" w:rsidRPr="00853DA0" w:rsidRDefault="00853DA0" w:rsidP="001B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DA0" w:rsidRPr="00853DA0" w:rsidRDefault="00853DA0" w:rsidP="001B7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DA0">
        <w:rPr>
          <w:rFonts w:ascii="Times New Roman" w:hAnsi="Times New Roman" w:cs="Times New Roman"/>
          <w:sz w:val="28"/>
          <w:szCs w:val="28"/>
        </w:rPr>
        <w:t>Действует «зонтичный» механизм для получения заёмного финансирования</w:t>
      </w:r>
    </w:p>
    <w:p w:rsidR="00853DA0" w:rsidRPr="00853DA0" w:rsidRDefault="00853DA0" w:rsidP="001B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DA0">
        <w:rPr>
          <w:rFonts w:ascii="Times New Roman" w:hAnsi="Times New Roman" w:cs="Times New Roman"/>
          <w:sz w:val="28"/>
          <w:szCs w:val="28"/>
        </w:rPr>
        <w:t>«Зонтичный» механизм предоставления поручительств позволит бизнесу получать кредиты и снижать конечные процентные ставки по ним. Поручительство будет обеспечивать до 50 % от суммы кредита, а предприниматель сможет получить его в «одном окне» банка.</w:t>
      </w:r>
    </w:p>
    <w:p w:rsidR="00853DA0" w:rsidRPr="00853DA0" w:rsidRDefault="00853DA0" w:rsidP="001B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B4A" w:rsidRPr="00853DA0" w:rsidRDefault="00853DA0" w:rsidP="001B7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DA0">
        <w:rPr>
          <w:rFonts w:ascii="Times New Roman" w:hAnsi="Times New Roman" w:cs="Times New Roman"/>
          <w:sz w:val="28"/>
          <w:szCs w:val="28"/>
        </w:rPr>
        <w:t>Оплата комиссии за поручительство возложена не на предпринимателя, а на банк. Заёмщики со средним риском смогут увеличить объем привлеченных средств за счет поручительств и высвободить залоги, с низким риском — получить кредитные средства в среднем ниже на 1–2 %.</w:t>
      </w:r>
    </w:p>
    <w:sectPr w:rsidR="00CD3B4A" w:rsidRPr="00853DA0" w:rsidSect="00D6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52FB7"/>
    <w:rsid w:val="001B775D"/>
    <w:rsid w:val="00853DA0"/>
    <w:rsid w:val="00CD3B4A"/>
    <w:rsid w:val="00D52FB7"/>
    <w:rsid w:val="00D65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1310</Characters>
  <Application>Microsoft Office Word</Application>
  <DocSecurity>0</DocSecurity>
  <Lines>10</Lines>
  <Paragraphs>3</Paragraphs>
  <ScaleCrop>false</ScaleCrop>
  <Company>HP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Клиновка</cp:lastModifiedBy>
  <cp:revision>3</cp:revision>
  <dcterms:created xsi:type="dcterms:W3CDTF">2022-01-25T11:46:00Z</dcterms:created>
  <dcterms:modified xsi:type="dcterms:W3CDTF">2024-04-08T07:06:00Z</dcterms:modified>
</cp:coreProperties>
</file>