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Страховые пенсии и пенсии по государственному пенсионному обеспечению: в чем отличие?</w:t>
      </w:r>
    </w:p>
    <w:p>
      <w:pPr>
        <w:pStyle w:val="Style12"/>
        <w:jc w:val="both"/>
        <w:rPr>
          <w:color w:val="005DA2"/>
        </w:rPr>
      </w:pPr>
      <w:r>
        <w:rPr>
          <w:color w:val="005DA2"/>
          <w:lang w:val="ru-RU"/>
        </w:rPr>
        <w:t>УПФР в Краснослободском муниципальном районе РМ (межрайонное)</w:t>
      </w:r>
      <w:r>
        <w:rPr>
          <w:color w:val="005DA2"/>
        </w:rPr>
        <w:t xml:space="preserve"> напоминает об основных отличиях между страховой пенсией и пенсией по государственному пенсионному обеспечению, которые выплачиваются разным категориям граждан. </w:t>
      </w:r>
    </w:p>
    <w:p>
      <w:pPr>
        <w:pStyle w:val="Style12"/>
        <w:jc w:val="both"/>
        <w:rPr/>
      </w:pPr>
      <w:r>
        <w:rPr/>
        <w:t xml:space="preserve">Страховая пенсия выплачивается из бюджета Пенсионного фонда РФ и бывает трёх видов: по старости, по инвалидности и по случаю потери кормильца, – в зависимости от страхового случая, в связи с которым они назначаются. Основное условие – наличие стажа, в течение которого работодатель начислял взносы на обязательное пенсионное страхование.  </w:t>
      </w:r>
      <w:r>
        <w:rPr>
          <w:lang w:val="ru-RU"/>
        </w:rPr>
        <w:t>Страховая пенсия</w:t>
      </w:r>
      <w:r>
        <w:rPr/>
        <w:t xml:space="preserve"> назначается при достижении пенсионного возраста, а также при наличии стажа и пенсионных коэффициентов. Чем длительнее стаж и выше заработная плата, тем больше коэффициентов можно заработать, и, соответственно, тем выше будет размер выплат. В 2021 году на страховую пенсию по старости выходят в основном мужчины 1960 и женщины 1965 г.р., при наличии не менее 12 лет стажа и 21 пенсионного коэффициента.</w:t>
      </w:r>
    </w:p>
    <w:p>
      <w:pPr>
        <w:pStyle w:val="Style12"/>
        <w:jc w:val="both"/>
        <w:rPr/>
      </w:pPr>
      <w:r>
        <w:rPr/>
        <w:t>Размер страховых пенсий подлежит ежегодной индексации, которая касается неработающих получателей этого вида выплат. С 1 января этого года он вырос на 6,3%. У работающих пенсионеров страховые пенсии будут увеличены с 1 августа, в зависимости от суммы пенсионных коэффициентов</w:t>
      </w:r>
    </w:p>
    <w:p>
      <w:pPr>
        <w:pStyle w:val="Style12"/>
        <w:jc w:val="both"/>
        <w:rPr/>
      </w:pPr>
      <w:r>
        <w:rPr/>
        <w:t>Пенсии по государственному пенсионному обеспечению, ориентированы на обеспечение отдельных категорий граждан: это участники и инвалиды ВОВ, вдовы погибших военнослужащих, граждане, пострадавшие вследствие аварии на Чернобыльской АЭС. Кроме того, к государственным относятся социальные пенсии, которые получают граждане, в силу разных обстоятельств не имеющие достаточного стажа или коэффициентов  для получения страховой пенсии. В этом случае социальные пенсии по старости назначаются на 5 лет позже общеустановленного пенсионного возраста.</w:t>
      </w:r>
    </w:p>
    <w:p>
      <w:pPr>
        <w:pStyle w:val="Style12"/>
        <w:spacing w:before="0" w:after="140"/>
        <w:jc w:val="both"/>
        <w:rPr/>
      </w:pPr>
      <w:r>
        <w:rPr/>
        <w:t>Социальная пенсия назначается по старости, по случаю потери кормильца, а также по инвалидности. Размер четко прописан в законодательстве и ежегодно индексируется с 1 апреля с учетом роста прожиточного минимума пенсионера за предыдущий год. С  1 апреля 2021 года государственные пенсии, в том числе и социальные, и у работающих, и у неработающих получателей увеличились на 3,4 %.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2021-04-21T16:59:09Z</dcterms:created>
  <dc:language>ru-RU</dc:language>
  <dcterms:modified xsi:type="dcterms:W3CDTF">2021-04-21T17:10:10Z</dcterms:modified>
  <cp:revision>1</cp:revision>
</cp:coreProperties>
</file>