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0" w:after="0"/>
        <w:jc w:val="both"/>
        <w:rPr/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В Личном кабинете на сайте ПФР </w:t>
      </w:r>
      <w:hyperlink r:id="rId2" w:tgtFrame="_blank">
        <w:r>
          <w:rPr>
            <w:rStyle w:val="Style11"/>
            <w:rFonts w:ascii="Liberation Sans" w:hAnsi="Liberation Sans"/>
            <w:b w:val="false"/>
            <w:bCs w:val="false"/>
            <w:sz w:val="22"/>
            <w:szCs w:val="22"/>
          </w:rPr>
          <w:t>https://es.pfrf.ru/#services-f</w:t>
        </w:r>
      </w:hyperlink>
      <w:r>
        <w:rPr>
          <w:rFonts w:ascii="Liberation Sans" w:hAnsi="Liberation Sans"/>
          <w:b w:val="false"/>
          <w:bCs w:val="false"/>
          <w:sz w:val="22"/>
          <w:szCs w:val="22"/>
        </w:rPr>
        <w:t xml:space="preserve"> предпенсионеры могут: </w:t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 </w:t>
      </w: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заказать справку об отнесении гражданина к категории граждан предпенсионного возраста; </w:t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>- получить информацию о сформированных пенсионных правах и заказать справку (выписку) о состоянии индивидуального лицевого счёта. Для предпенсионеров особенно важно заблаговременно проверить свой лицевой счет и при необходимости внести на него недостающие сведения. В будущем полнота сведений на лицевом счете максимально упростит и ускорит процедуру назначения страховой пенсии.</w:t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 xml:space="preserve">Также в Личном кабинете можно подать заявления: </w:t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>- о назначении пенсии;</w:t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>- о доставке пенсии;</w:t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>- о единовременной выплате средств пенсионных накоплений;</w:t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t>- о назначении срочной пенсионной выплаты из средств пенсионных накоплений.</w:t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</w:r>
    </w:p>
    <w:p>
      <w:pPr>
        <w:pStyle w:val="NormalWeb"/>
        <w:spacing w:lineRule="auto" w:line="360" w:before="0" w:after="0"/>
        <w:jc w:val="both"/>
        <w:rPr>
          <w:rFonts w:ascii="Liberation Sans" w:hAnsi="Liberation Sans"/>
          <w:b w:val="false"/>
          <w:b w:val="false"/>
          <w:bCs w:val="false"/>
          <w:sz w:val="22"/>
          <w:szCs w:val="22"/>
        </w:rPr>
      </w:pPr>
      <w:r>
        <w:rPr>
          <w:rFonts w:ascii="Liberation Sans" w:hAnsi="Liberation Sans"/>
          <w:b w:val="false"/>
          <w:bCs w:val="false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80010</wp:posOffset>
            </wp:positionV>
            <wp:extent cx="3547110" cy="3547110"/>
            <wp:effectExtent l="0" t="0" r="0" b="0"/>
            <wp:wrapSquare wrapText="largest"/>
            <wp:docPr id="1" name="Изображение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es.pfrf.ru%2F%23services-f&amp;post=-177414594_4836&amp;cc_key=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2020-08-17T16:41:59Z</dcterms:modified>
  <cp:revision>1</cp:revision>
</cp:coreProperties>
</file>