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Подать заявление на получение </w:t>
      </w:r>
      <w:r>
        <w:rPr>
          <w:b/>
          <w:bCs/>
          <w:sz w:val="28"/>
          <w:szCs w:val="28"/>
          <w:lang w:val="ru-RU"/>
        </w:rPr>
        <w:t>новых выплат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удобнее всего</w:t>
      </w:r>
      <w:r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  <w:lang w:val="ru-RU"/>
        </w:rPr>
        <w:t>ЕПГУ</w:t>
      </w:r>
      <w:r>
        <w:rPr>
          <w:b/>
          <w:bCs/>
          <w:sz w:val="28"/>
          <w:szCs w:val="28"/>
        </w:rPr>
        <w:t>.</w:t>
      </w:r>
    </w:p>
    <w:p>
      <w:pPr>
        <w:pStyle w:val="Style1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Почти месяц прошел со дня начала приема органами ПФР заявлений о предоставлении социальных выплат беременным женщинам и одиноким родителям, а с 15 июля </w:t>
      </w:r>
      <w:r>
        <w:rPr>
          <w:sz w:val="25"/>
          <w:szCs w:val="25"/>
          <w:lang w:val="ru-RU"/>
        </w:rPr>
        <w:t>Пенсионный фонд</w:t>
      </w:r>
      <w:r>
        <w:rPr>
          <w:sz w:val="25"/>
          <w:szCs w:val="25"/>
        </w:rPr>
        <w:t xml:space="preserve"> начал принимать обращения от семей с детьми школьного возраста.</w:t>
      </w:r>
    </w:p>
    <w:p>
      <w:pPr>
        <w:pStyle w:val="Style1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Подать заявление на получение пособия </w:t>
      </w:r>
      <w:r>
        <w:rPr>
          <w:sz w:val="25"/>
          <w:szCs w:val="25"/>
          <w:lang w:val="ru-RU"/>
        </w:rPr>
        <w:t>удобнее всего</w:t>
      </w:r>
      <w:r>
        <w:rPr>
          <w:sz w:val="25"/>
          <w:szCs w:val="25"/>
        </w:rPr>
        <w:t xml:space="preserve"> на Е</w:t>
      </w:r>
      <w:r>
        <w:rPr>
          <w:sz w:val="25"/>
          <w:szCs w:val="25"/>
          <w:lang w:val="ru-RU"/>
        </w:rPr>
        <w:t>дином портале Госуслуг (ЕПГУ)</w:t>
      </w:r>
      <w:r>
        <w:rPr>
          <w:sz w:val="25"/>
          <w:szCs w:val="25"/>
        </w:rPr>
        <w:t xml:space="preserve">. </w:t>
      </w:r>
      <w:r>
        <w:rPr>
          <w:sz w:val="25"/>
          <w:szCs w:val="25"/>
          <w:lang w:val="ru-RU"/>
        </w:rPr>
        <w:t>У</w:t>
      </w:r>
      <w:r>
        <w:rPr>
          <w:sz w:val="25"/>
          <w:szCs w:val="25"/>
        </w:rPr>
        <w:t xml:space="preserve">ПФР </w:t>
      </w:r>
      <w:r>
        <w:rPr>
          <w:sz w:val="25"/>
          <w:szCs w:val="25"/>
          <w:lang w:val="ru-RU"/>
        </w:rPr>
        <w:t xml:space="preserve">в Краснослободском муниципальном районе Республики Мордовия (межрайонное) </w:t>
      </w:r>
      <w:r>
        <w:rPr>
          <w:sz w:val="25"/>
          <w:szCs w:val="25"/>
        </w:rPr>
        <w:t xml:space="preserve"> обращается к получателям выплат с просьбой внимательно заполнять заявление. Ошибки в указании реквизитов могут привести к отказному решению. Как показывает практика, чаще всего допускаются следующие ошибки:</w:t>
      </w:r>
    </w:p>
    <w:p>
      <w:pPr>
        <w:pStyle w:val="Style12"/>
        <w:jc w:val="both"/>
        <w:rPr>
          <w:sz w:val="25"/>
          <w:szCs w:val="25"/>
        </w:rPr>
      </w:pPr>
      <w:r>
        <w:rPr>
          <w:sz w:val="25"/>
          <w:szCs w:val="25"/>
        </w:rPr>
        <w:t>- ФИО ребенка отличается от указанных в свидетельстве о рождении;</w:t>
      </w:r>
    </w:p>
    <w:p>
      <w:pPr>
        <w:pStyle w:val="Style12"/>
        <w:jc w:val="both"/>
        <w:rPr>
          <w:sz w:val="25"/>
          <w:szCs w:val="25"/>
        </w:rPr>
      </w:pPr>
      <w:r>
        <w:rPr>
          <w:sz w:val="25"/>
          <w:szCs w:val="25"/>
        </w:rPr>
        <w:t>- неверно введены реквизиты актовой записи о рождении ребенка;</w:t>
      </w:r>
    </w:p>
    <w:p>
      <w:pPr>
        <w:pStyle w:val="Style12"/>
        <w:jc w:val="both"/>
        <w:rPr>
          <w:sz w:val="25"/>
          <w:szCs w:val="25"/>
        </w:rPr>
      </w:pPr>
      <w:r>
        <w:rPr>
          <w:sz w:val="25"/>
          <w:szCs w:val="25"/>
        </w:rPr>
        <w:t>- неправильный СНИЛС ребенка;</w:t>
      </w:r>
    </w:p>
    <w:p>
      <w:pPr>
        <w:pStyle w:val="Style12"/>
        <w:jc w:val="both"/>
        <w:rPr>
          <w:sz w:val="25"/>
          <w:szCs w:val="25"/>
        </w:rPr>
      </w:pPr>
      <w:r>
        <w:rPr>
          <w:sz w:val="25"/>
          <w:szCs w:val="25"/>
        </w:rPr>
        <w:t>- предоставление ошибочных данных в сведениях о банковском счете (необходимо предоставить номер счета, а не номер карты);</w:t>
      </w:r>
    </w:p>
    <w:p>
      <w:pPr>
        <w:pStyle w:val="Style12"/>
        <w:jc w:val="both"/>
        <w:rPr>
          <w:sz w:val="25"/>
          <w:szCs w:val="25"/>
        </w:rPr>
      </w:pPr>
      <w:r>
        <w:rPr>
          <w:sz w:val="25"/>
          <w:szCs w:val="25"/>
        </w:rPr>
        <w:t>- отсутствие данных о реквизитах актовой записи о расторжении брака;</w:t>
      </w:r>
    </w:p>
    <w:p>
      <w:pPr>
        <w:pStyle w:val="Style12"/>
        <w:jc w:val="both"/>
        <w:rPr>
          <w:sz w:val="25"/>
          <w:szCs w:val="25"/>
        </w:rPr>
      </w:pPr>
      <w:r>
        <w:rPr>
          <w:sz w:val="25"/>
          <w:szCs w:val="25"/>
        </w:rPr>
        <w:t>- отсутствие данных судебных решений о взыскании алиментов;</w:t>
      </w:r>
    </w:p>
    <w:p>
      <w:pPr>
        <w:pStyle w:val="Style12"/>
        <w:jc w:val="both"/>
        <w:rPr>
          <w:sz w:val="25"/>
          <w:szCs w:val="25"/>
        </w:rPr>
      </w:pPr>
      <w:r>
        <w:rPr>
          <w:sz w:val="25"/>
          <w:szCs w:val="25"/>
        </w:rPr>
        <w:t>- не указано наименование медицинского учреждения, где наблюдается вставшая на учет беременная женщина.</w:t>
      </w:r>
    </w:p>
    <w:p>
      <w:pPr>
        <w:pStyle w:val="Style12"/>
        <w:jc w:val="both"/>
        <w:rPr>
          <w:sz w:val="25"/>
          <w:szCs w:val="25"/>
        </w:rPr>
      </w:pPr>
      <w:r>
        <w:rPr>
          <w:sz w:val="25"/>
          <w:szCs w:val="25"/>
          <w:lang w:val="ru-RU"/>
        </w:rPr>
        <w:t>Граждане</w:t>
      </w:r>
      <w:r>
        <w:rPr>
          <w:sz w:val="25"/>
          <w:szCs w:val="25"/>
        </w:rPr>
        <w:t>, подавшие заявление в электронном виде, могут узнать результаты его рассмотрения на ЕПГУ.</w:t>
      </w:r>
    </w:p>
    <w:p>
      <w:pPr>
        <w:pStyle w:val="Style12"/>
        <w:jc w:val="both"/>
        <w:rPr>
          <w:sz w:val="25"/>
          <w:szCs w:val="25"/>
        </w:rPr>
      </w:pPr>
      <w:r>
        <w:rPr>
          <w:sz w:val="25"/>
          <w:szCs w:val="25"/>
        </w:rPr>
        <w:t>Если заявление было подано лично в клиентской службе,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>
      <w:pPr>
        <w:pStyle w:val="Style12"/>
        <w:jc w:val="both"/>
        <w:rPr>
          <w:sz w:val="25"/>
          <w:szCs w:val="25"/>
        </w:rPr>
      </w:pPr>
      <w:r>
        <w:rPr>
          <w:sz w:val="25"/>
          <w:szCs w:val="25"/>
        </w:rPr>
        <w:t>В случае отказа заявителю направят письмо с обоснованием решения в течение одного рабочего дня после дня принятия решения.</w:t>
      </w:r>
    </w:p>
    <w:p>
      <w:pPr>
        <w:pStyle w:val="Style1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Следует также отметить, что </w:t>
      </w:r>
      <w:r>
        <w:rPr>
          <w:sz w:val="25"/>
          <w:szCs w:val="25"/>
          <w:lang w:val="ru-RU"/>
        </w:rPr>
        <w:t>Управление ПФР</w:t>
      </w:r>
      <w:r>
        <w:rPr>
          <w:sz w:val="25"/>
          <w:szCs w:val="25"/>
        </w:rPr>
        <w:t xml:space="preserve"> также ведет активную работу по взаимодействию с гражданами в социальных сетях (</w:t>
      </w:r>
      <w:r>
        <w:rPr>
          <w:sz w:val="25"/>
          <w:szCs w:val="25"/>
          <w:lang w:val="ru-RU"/>
        </w:rPr>
        <w:t>Вконтакте</w:t>
      </w:r>
      <w:r>
        <w:rPr>
          <w:sz w:val="25"/>
          <w:szCs w:val="25"/>
        </w:rPr>
        <w:t xml:space="preserve">,  Одноклассники). Пользователи интернета могут получать новости от </w:t>
      </w:r>
      <w:r>
        <w:rPr>
          <w:sz w:val="25"/>
          <w:szCs w:val="25"/>
          <w:lang w:val="ru-RU"/>
        </w:rPr>
        <w:t>УПФР</w:t>
      </w:r>
      <w:r>
        <w:rPr>
          <w:sz w:val="25"/>
          <w:szCs w:val="25"/>
        </w:rPr>
        <w:t>, задавать свои вопросы и оперативно получать ответ.</w:t>
      </w:r>
    </w:p>
    <w:p>
      <w:pPr>
        <w:pStyle w:val="Style12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1266825</wp:posOffset>
            </wp:positionH>
            <wp:positionV relativeFrom="paragraph">
              <wp:posOffset>314325</wp:posOffset>
            </wp:positionV>
            <wp:extent cx="4175125" cy="26377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  <w:szCs w:val="25"/>
        </w:rPr>
        <w:t> </w:t>
      </w:r>
    </w:p>
    <w:sectPr>
      <w:type w:val="nextPage"/>
      <w:pgSz w:w="11906" w:h="16838"/>
      <w:pgMar w:left="1134" w:right="1134" w:header="0" w:top="405" w:footer="0" w:bottom="47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1"/>
    <w:next w:val="Style12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Горизонтальная линия"/>
    <w:basedOn w:val="Normal"/>
    <w:next w:val="Style12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Application>LibreOffice/5.0.1.2$Windows_x86 LibreOffice_project/81898c9f5c0d43f3473ba111d7b351050be20261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2021-08-05T10:28:09Z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