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both"/>
        <w:rPr>
          <w:sz w:val="24"/>
          <w:szCs w:val="24"/>
        </w:rPr>
      </w:pPr>
      <w:bookmarkStart w:id="0" w:name="__DdeLink__827_1258722367"/>
      <w:bookmarkEnd w:id="0"/>
      <w:r>
        <w:rPr>
          <w:sz w:val="24"/>
          <w:szCs w:val="24"/>
        </w:rPr>
        <w:t>Уход за ребенком - в стаж</w:t>
      </w:r>
    </w:p>
    <w:p>
      <w:pPr>
        <w:pStyle w:val="Style15"/>
        <w:jc w:val="both"/>
        <w:rPr>
          <w:sz w:val="24"/>
          <w:szCs w:val="24"/>
        </w:rPr>
      </w:pPr>
      <w:r>
        <w:rPr>
          <w:rStyle w:val="Style11"/>
          <w:sz w:val="24"/>
          <w:szCs w:val="24"/>
        </w:rPr>
        <w:t>Включается ли время ухода за ребенком в северный стаж? Как влияют такие периоды на размер будущей пенсии?</w:t>
      </w:r>
    </w:p>
    <w:p>
      <w:pPr>
        <w:pStyle w:val="Style15"/>
        <w:jc w:val="both"/>
        <w:rPr/>
      </w:pPr>
      <w:r>
        <w:rPr/>
        <w:t>При досрочном назначении страховой пенсии по старости периоды ухода за детьми в стаж работы в районах Крайнего Севера не включаются. При этом такие периоды учитываются в страховом стаже. Время ухода за каждым ребенком до достижения им возраста полутора лет (но не более 6 лет в общей сложности) засчитают в стаж, если периодам ухода предшествовали или за ними следовали периоды работы любой продолжительности.</w:t>
      </w:r>
    </w:p>
    <w:p>
      <w:pPr>
        <w:pStyle w:val="Style15"/>
        <w:jc w:val="both"/>
        <w:rPr/>
      </w:pPr>
      <w:r>
        <w:rPr/>
        <w:t>За каждый год ухода за детьми начислят и пенсионные коэффициенты, которые влияют на размер будущей пенсии: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>
          <w:rStyle w:val="Style13"/>
        </w:rPr>
        <w:t>1,8</w:t>
      </w:r>
      <w:r>
        <w:rPr/>
        <w:t xml:space="preserve"> -  за 1 год ухода за первым ребенком; 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>
          <w:rStyle w:val="Style13"/>
        </w:rPr>
        <w:t>3,6</w:t>
      </w:r>
      <w:r>
        <w:rPr/>
        <w:t xml:space="preserve"> -  за 1 год ухода за вторым ребенком; 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>
          <w:rStyle w:val="Style13"/>
        </w:rPr>
        <w:t>5,4</w:t>
      </w:r>
      <w:r>
        <w:rPr/>
        <w:t xml:space="preserve"> - за 1 год ухода  за третьим и четвертым ребенком. 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При расчете размера пенсии все коэффициенты суммируются и умножаются на стоимость одного коэффициента. Стоимость коэффициента каждый год определяется Правительством РФ и  с  01.01.2021 установлена в сумме 98 руб. 86 коп.</w:t>
      </w:r>
    </w:p>
    <w:p>
      <w:pPr>
        <w:pStyle w:val="Style15"/>
        <w:jc w:val="both"/>
        <w:rPr/>
      </w:pPr>
      <w:r>
        <w:rPr/>
        <w:t>Если периоды работы и периоды ухода за детьми совпадают по времени, то при исчислении страхового стажа учитывается один из таких периодов, который дает право на страховую пенсию в более высоком размере.</w:t>
      </w:r>
    </w:p>
    <w:p>
      <w:pPr>
        <w:pStyle w:val="Style15"/>
        <w:spacing w:before="0" w:after="14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116070" cy="4116070"/>
            <wp:effectExtent l="0" t="0" r="0" b="0"/>
            <wp:wrapSquare wrapText="largest"/>
            <wp:docPr id="1" name="Изображение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07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4"/>
    <w:next w:val="Style15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4"/>
    <w:next w:val="Style15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4"/>
    <w:next w:val="Style15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Заглавие"/>
    <w:basedOn w:val="Style14"/>
    <w:next w:val="Style15"/>
    <w:pPr>
      <w:jc w:val="center"/>
    </w:pPr>
    <w:rPr>
      <w:b/>
      <w:bCs/>
      <w:sz w:val="56"/>
      <w:szCs w:val="56"/>
    </w:rPr>
  </w:style>
  <w:style w:type="paragraph" w:styleId="Style21">
    <w:name w:val="Подзаголовок"/>
    <w:basedOn w:val="Style14"/>
    <w:next w:val="Style15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2021-08-30T16:17:49Z</dcterms:created>
  <dc:language>ru-RU</dc:language>
  <dcterms:modified xsi:type="dcterms:W3CDTF">2021-08-30T16:18:28Z</dcterms:modified>
  <cp:revision>1</cp:revision>
</cp:coreProperties>
</file>