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Жилищные условия за счет материнского капитала с начала года улучшили более 2500 семей  Мордовии.</w:t>
      </w:r>
    </w:p>
    <w:p>
      <w:pPr>
        <w:pStyle w:val="NormalWeb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Материнский капитал на улучшение жилищных условий в 2022 году направили 2567 семей Мордовии. Это одно из самых популярных направлений использования средств маткапитала - всего с начала года было подано 66,5% заявлений. </w:t>
        <w:br/>
        <w:br/>
        <w:t xml:space="preserve">Так, порядка 1926 семей частично или полностью погасили материнским капиталом кредит либо первый взнос на приобретение или строительство жилья. Еще 641 семей улучшили жилищные условия без привлечения кредитных средств. В общей сложности на эти цели Пенсионный фонд перечислил семьям 1331,8 млн. рублей, что составляет почти 92,2 % всех средств, направленных в этом году на предоставление материнского капитала. </w:t>
      </w:r>
    </w:p>
    <w:p>
      <w:pPr>
        <w:pStyle w:val="NormalWeb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Потратить маткапитал на улучшение жилищных условий можно, когда ребенку, в связи с рождением (усыновлением) которого возникло право на материнский капитал, исполнится три года. Исключением является погашение основного долга или первоначального взноса по ипотеке. В этом случае потратить средства сертификата разрешается сразу после рождения или усыновления ребенка. </w:t>
      </w:r>
    </w:p>
    <w:p>
      <w:pPr>
        <w:pStyle w:val="NormalWeb"/>
        <w:spacing w:before="280" w:after="280"/>
        <w:ind w:left="0" w:firstLine="568"/>
        <w:jc w:val="both"/>
        <w:rPr/>
      </w:pPr>
      <w:r>
        <w:rPr>
          <w:sz w:val="28"/>
          <w:szCs w:val="28"/>
        </w:rPr>
        <w:t>С апреля 2020 года подать заявление на приобретение жилья в кредит (ипотеку) с использованием материнского капитала стало возможно непосредственно в банке, в котором открывается кредит. Заявления и необходимые документы банки передадут территориальным органам ПФР по электронным каналам связи, что позволит ускорить распоряжение материнским капиталом. 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35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3c33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c334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c33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2022-11-18T11:44:00Z</dcterms:created>
  <dc:creator>011MokrousovaMV</dc:creator>
  <dc:language>ru-RU</dc:language>
  <cp:lastModifiedBy>011MokrousovaMV</cp:lastModifiedBy>
  <dcterms:modified xsi:type="dcterms:W3CDTF">2022-11-18T11:44:00Z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