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12_1768388656"/>
      <w:bookmarkEnd w:id="0"/>
      <w:r>
        <w:rPr>
          <w:b w:val="false"/>
          <w:bCs w:val="false"/>
        </w:rPr>
        <w:t>Социальная сфера готовится к цифровой трансформации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</w:rPr>
        <w:t>Система социальной помощи в России перейдёт в электронный формат и будет работать по принципу социального казначейства. Это позволит упростить для людей получение пенсий, выплат, пособий, компенсаций без хождения по различным инстанциям, сбора документов и справок.</w:t>
      </w:r>
    </w:p>
    <w:p>
      <w:pPr>
        <w:pStyle w:val="Normal"/>
        <w:jc w:val="both"/>
        <w:rPr/>
      </w:pPr>
      <w:r>
        <w:rPr>
          <w:b w:val="false"/>
          <w:bCs w:val="false"/>
        </w:rPr>
        <w:t>Для решения этой задачи Правительство РФ утвердило Концепцию цифровой трансформации социальной сферы. В течение пяти лет будет создана единая цифровая платформа, которая позволит автоматически предоставлять помощь всем, кто в ней нуждается.</w:t>
      </w:r>
    </w:p>
    <w:p>
      <w:pPr>
        <w:pStyle w:val="Normal"/>
        <w:jc w:val="both"/>
        <w:rPr/>
      </w:pPr>
      <w:r>
        <w:rPr>
          <w:b w:val="false"/>
          <w:bCs w:val="false"/>
        </w:rPr>
        <w:t>В условиях перехода к цифровой экономике каждое социальное ведомство, предоставляющее государственные услуги гражданам, проводит большую работу по упрощению правил назначения мер социальной поддержки, переводит в цифровой формат сведения, совершенствует электронные сервисы и межведомственное взаимодействие.</w:t>
      </w:r>
    </w:p>
    <w:p>
      <w:pPr>
        <w:pStyle w:val="Normal"/>
        <w:jc w:val="both"/>
        <w:rPr/>
      </w:pPr>
      <w:r>
        <w:rPr>
          <w:b w:val="false"/>
          <w:bCs w:val="false"/>
        </w:rPr>
        <w:t>Так, цифровая трансформация является приоритетным направлением в деятельности Пенсионного фонда РФ. Проактивное и дистанционное предоставление государственных услуг по назначению пенсий, социальных выплат, сведений из системы персонифицированного учета, материнского капитала, а также дистанционное консультирование клиентов, в том числе с применением искусственного интеллекта, уже в большинстве случаев делают необязательным для граждан посещение клиентских служб ПФР.</w:t>
      </w:r>
    </w:p>
    <w:p>
      <w:pPr>
        <w:pStyle w:val="Normal"/>
        <w:jc w:val="both"/>
        <w:rPr/>
      </w:pPr>
      <w:r>
        <w:rPr>
          <w:b w:val="false"/>
          <w:bCs w:val="false"/>
        </w:rPr>
        <w:t>В частности, Пенсионным фондом созданы условия и организована работа по ведению электронного пенсионного процесса. Речь идет о назначении пенсий исключительно на основании документов в электронном виде, начиная от приема соответствующего заявления гражданина и заканчивая вынесением решения.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Упрощение процедур, отказ от бумажных справок стало возможным во многом благодаря использованию сведений, находящихся не только в системе ПФР, но и в государственных информационных системах ФРИ, ЕГР ЗАГС и ЕГИССО.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2021-07-21T17:00:05Z</dcterms:created>
  <dc:language>ru-RU</dc:language>
  <dcterms:modified xsi:type="dcterms:W3CDTF">2021-07-21T17:00:48Z</dcterms:modified>
  <cp:revision>1</cp:revision>
</cp:coreProperties>
</file>