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/>
        <w:t>Как получить сертификат на материнский капитал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Получить сертификат на материнский капитал имеют право семьи, в которых родился или которые усыновили после 1 января 2007 года второго, третьего или последующего ребенка, а также семьи, в которых после 1 января 2020 года родился (был усыновлен) первый ребенок.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368935</wp:posOffset>
            </wp:positionH>
            <wp:positionV relativeFrom="paragraph">
              <wp:posOffset>429895</wp:posOffset>
            </wp:positionV>
            <wp:extent cx="5350510" cy="5208905"/>
            <wp:effectExtent l="0" t="0" r="0" b="0"/>
            <wp:wrapSquare wrapText="largest"/>
            <wp:docPr id="1" name="Изображение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520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2020-08-17T16:29:52Z</dcterms:modified>
  <cp:revision>1</cp:revision>
</cp:coreProperties>
</file>