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 материнский капитал на оплату детсада можно сразу после получения сертификата</w:t>
      </w:r>
    </w:p>
    <w:p>
      <w:pPr>
        <w:pStyle w:val="Style13"/>
        <w:spacing w:before="0" w:after="1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Использовать средства материнского (семейного) капитала на оплату детского сада можно в любое время, не дожидаясь пока ребенку исполнится 3 года.</w:t>
      </w:r>
    </w:p>
    <w:p>
      <w:pPr>
        <w:pStyle w:val="Style13"/>
        <w:jc w:val="both"/>
        <w:rPr/>
      </w:pPr>
      <w:r>
        <w:rPr/>
        <w:t>УПФР в Краснослободском муниципальном районе РМ (межрайонное) напоминает, что оплатить содержание и уход за ребенком можно как в муниципальном, так и частном детском саду. Если в семье сразу несколько малышей посещает детский сад или, например, старшие занимаются в кружках по подготовке к поступлению в первый класс или изучают иностранные языки в специализированных школах, посещают какие-либо другие образовательные заведения, то средства МСК можно одновременно использовать на оплату дошкольного образования каждого из них. При этом организация должна находиться на территории Российской Федерации и иметь лицензию на оказание соответствующих образовательных услуг.</w:t>
      </w:r>
    </w:p>
    <w:p>
      <w:pPr>
        <w:pStyle w:val="Style13"/>
        <w:jc w:val="both"/>
        <w:rPr/>
      </w:pPr>
      <w:r>
        <w:rPr/>
        <w:t> </w:t>
      </w:r>
      <w:r>
        <w:rPr/>
        <w:t>Подать заявление на распоряжение средствами МСК удобнее всего с помощью личного кабинета на Портале Госуслуг или на сайте ПФР www.pfr.gov.ru. Для этого в разделе «Материнский семейный капитал (МСК)» нужно найти вкладку – «Подать заявление о распоряжении средствами МСК» и выбрать нужное направление расходования средств – расходы на образование ребенка.</w:t>
      </w:r>
    </w:p>
    <w:p>
      <w:pPr>
        <w:pStyle w:val="Style13"/>
        <w:jc w:val="both"/>
        <w:rPr/>
      </w:pPr>
      <w:r>
        <w:rPr/>
        <w:t>При подаче заявления потребуется договор на оказание платных образовательных услуг. В документе указываются обязательства по содержанию ребенка и (или) присмотру и уходу за ним, а также  расчет размера платы.</w:t>
      </w:r>
    </w:p>
    <w:p>
      <w:pPr>
        <w:pStyle w:val="Style13"/>
        <w:jc w:val="both"/>
        <w:rPr/>
      </w:pPr>
      <w:r>
        <w:rPr/>
        <w:t>Также сохраняется возможность лично подать заявление в клиентской службе ПФР по месту жительства (сейчас прием ведется только по предварительной записи).</w:t>
      </w:r>
    </w:p>
    <w:p>
      <w:pPr>
        <w:pStyle w:val="Style13"/>
        <w:spacing w:before="0" w:after="140"/>
        <w:jc w:val="both"/>
        <w:rPr/>
      </w:pPr>
      <w:r>
        <w:rPr/>
        <w:t xml:space="preserve">Подробнее о размере маткапитала и о различных направлениях использования средств МСК можно найти на сайте ПФР: </w:t>
      </w:r>
      <w:hyperlink r:id="rId2">
        <w:r>
          <w:rPr>
            <w:rStyle w:val="Style11"/>
          </w:rPr>
          <w:t>https://pfr.gov.ru/grazhdanam/msk/</w:t>
        </w:r>
      </w:hyperlink>
      <w:r>
        <w:rPr/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m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2021-03-24T12:03:08Z</dcterms:created>
  <dc:language>ru-RU</dc:language>
  <dcterms:modified xsi:type="dcterms:W3CDTF">2021-03-24T12:04:17Z</dcterms:modified>
  <cp:revision>1</cp:revision>
</cp:coreProperties>
</file>