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УПФР в Краснослободском муниципальном районе РМ (межрайонное) сообщает, что</w:t>
      </w:r>
      <w:r>
        <w:rPr>
          <w:rFonts w:ascii="Liberation Sans" w:hAnsi="Liberation Sans"/>
        </w:rPr>
        <w:t xml:space="preserve"> со 2 января 2021 года </w:t>
      </w:r>
      <w:r>
        <w:rPr>
          <w:rFonts w:ascii="Liberation Sans" w:hAnsi="Liberation Sans"/>
          <w:lang w:val="ru-RU"/>
        </w:rPr>
        <w:t>граждане</w:t>
      </w:r>
      <w:r>
        <w:rPr>
          <w:rFonts w:ascii="Liberation Sans" w:hAnsi="Liberation Sans"/>
        </w:rPr>
        <w:t xml:space="preserve">  смогут направить средства материнского (семейного) капитала на погашение военной ипотеки. Это стало возможным благодаря принятию федерального закона №451 от 22.12.2020 «О внесении изменений в ст.10 Федерального закона «О дополнительных мерах государственной поддержки семей, имеющих детей».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Семьи военнослужащих теперь  смогут направить средства материнского капитала  в качестве первоначального взноса на приобретение (строительство) жилья, а также на погашение основного долга по займу и уплату процентов по договору, заключенному с Федеральным управлением накопительно-ипотечной системы жилищного обеспечения военнослужащих.  При этом действие нововведения распространяются на отношения, возникшие с 18 марта 2019 года.</w:t>
      </w:r>
    </w:p>
    <w:p>
      <w:pPr>
        <w:pStyle w:val="Style13"/>
        <w:jc w:val="both"/>
        <w:rPr/>
      </w:pPr>
      <w:r>
        <w:rPr>
          <w:rFonts w:ascii="Liberation Sans" w:hAnsi="Liberation Sans"/>
        </w:rPr>
        <w:t xml:space="preserve">До принятия этого закона можно было погасить ипотеку с помощью материнского капитала только по договорам с кредитными организациями, подконтрольными Банку России. В этот список входили банки, кредитные потребительские кооперативы и Единый институт развития в жилищной сфере. Теперь в этот перечень также вошло учреждение, созданное по решению Правительства РФ для выдачи ипотеки военным - </w:t>
      </w:r>
      <w:r>
        <w:rPr>
          <w:rStyle w:val="Style11"/>
          <w:rFonts w:ascii="Liberation Sans" w:hAnsi="Liberation Sans"/>
        </w:rPr>
        <w:t xml:space="preserve">Федеральное управление накопительно-ипотечной системы жилищного обеспечения военнослужащих (ФГКУ «Росвоенипотека»), </w:t>
      </w:r>
      <w:r>
        <w:rPr>
          <w:rFonts w:ascii="Liberation Sans" w:hAnsi="Liberation Sans"/>
        </w:rPr>
        <w:t>а также уполномоченные АО «ДОМ.РФ» организации, осуществляющие деятельность по предоставлению ипотечных займов.</w:t>
      </w:r>
    </w:p>
    <w:p>
      <w:pPr>
        <w:pStyle w:val="Style13"/>
        <w:spacing w:before="0" w:after="140"/>
        <w:jc w:val="both"/>
        <w:rPr/>
      </w:pPr>
      <w:r>
        <w:rPr>
          <w:rFonts w:ascii="Liberation Sans" w:hAnsi="Liberation Sans"/>
        </w:rPr>
        <w:t xml:space="preserve">    </w:t>
      </w:r>
      <w:r>
        <w:rPr>
          <w:rStyle w:val="Style11"/>
          <w:rFonts w:ascii="Liberation Sans" w:hAnsi="Liberation Sans"/>
        </w:rPr>
        <w:t xml:space="preserve">Справка.  С января размер МСК был проиндексирован на 3,7%. При рождении или усыновлении первого ребенка  он составляет 483 881 рубль 83 копейки. При рождении или усыновлении второго или последующего ребенка, начиная с  января 2020 года (в случае если ранее право на маткапитал не возникало) - 639 431 рубль  83 копейки. 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2021-01-28T16:40:05Z</dcterms:modified>
  <cp:revision>1</cp:revision>
</cp:coreProperties>
</file>