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</w:rPr>
        <w:t xml:space="preserve">Получить большинство услуг ПФР можно дистанционно на портале </w:t>
      </w:r>
      <w:hyperlink r:id="rId2" w:tgtFrame="_blank">
        <w:r>
          <w:rPr>
            <w:rStyle w:val="Style11"/>
            <w:rFonts w:ascii="Times New Roman" w:hAnsi="Times New Roman"/>
          </w:rPr>
          <w:t>gosuslugi.ru</w:t>
        </w:r>
      </w:hyperlink>
      <w:r>
        <w:rPr>
          <w:rFonts w:ascii="Times New Roman" w:hAnsi="Times New Roman"/>
        </w:rPr>
        <w:t xml:space="preserve"> или в Личном кабинете на сайте ПФР </w:t>
      </w:r>
      <w:hyperlink r:id="rId3" w:tgtFrame="_blank">
        <w:r>
          <w:rPr>
            <w:rStyle w:val="Style11"/>
            <w:rFonts w:ascii="Times New Roman" w:hAnsi="Times New Roman"/>
          </w:rPr>
          <w:t>es.pfrf.ru</w:t>
        </w:r>
      </w:hyperlink>
      <w:r>
        <w:rPr>
          <w:rFonts w:ascii="Times New Roman" w:hAnsi="Times New Roman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/>
      </w:pPr>
      <w:hyperlink r:id="rId4">
        <w:r>
          <w:rPr>
            <w:rStyle w:val="Style11"/>
            <w:rFonts w:ascii="Times New Roman" w:hAnsi="Times New Roman"/>
          </w:rPr>
          <w:t>#ПФР</w:t>
        </w:r>
      </w:hyperlink>
      <w:r>
        <w:rPr>
          <w:rFonts w:ascii="Times New Roman" w:hAnsi="Times New Roman"/>
        </w:rPr>
        <w:t xml:space="preserve"> </w:t>
      </w:r>
      <w:hyperlink r:id="rId5">
        <w:r>
          <w:rPr>
            <w:rStyle w:val="Style11"/>
            <w:rFonts w:ascii="Times New Roman" w:hAnsi="Times New Roman"/>
          </w:rPr>
          <w:t>#вопросответ</w:t>
        </w:r>
      </w:hyperlink>
      <w:r>
        <w:rPr>
          <w:rFonts w:ascii="Times New Roman" w:hAnsi="Times New Roman"/>
        </w:rPr>
        <w:t xml:space="preserve"> </w:t>
      </w:r>
      <w:hyperlink r:id="rId6">
        <w:r>
          <w:rPr>
            <w:rStyle w:val="Style11"/>
            <w:rFonts w:ascii="Times New Roman" w:hAnsi="Times New Roman"/>
          </w:rPr>
          <w:t>#важнознать</w:t>
        </w:r>
      </w:hyperlink>
      <w:r>
        <w:rPr>
          <w:rFonts w:ascii="Times New Roman" w:hAnsi="Times New Roman"/>
        </w:rPr>
        <w:t xml:space="preserve"> </w:t>
      </w:r>
      <w:hyperlink r:id="rId7">
        <w:r>
          <w:rPr>
            <w:rStyle w:val="Style11"/>
            <w:rFonts w:ascii="Times New Roman" w:hAnsi="Times New Roman"/>
          </w:rPr>
          <w:t>#услугиПФР</w:t>
        </w:r>
      </w:hyperlink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92710</wp:posOffset>
            </wp:positionH>
            <wp:positionV relativeFrom="paragraph">
              <wp:posOffset>66675</wp:posOffset>
            </wp:positionV>
            <wp:extent cx="2391410" cy="239141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2567305</wp:posOffset>
            </wp:positionH>
            <wp:positionV relativeFrom="paragraph">
              <wp:posOffset>99060</wp:posOffset>
            </wp:positionV>
            <wp:extent cx="2395855" cy="239585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gosuslugi.ru&amp;post=-37475973_4563&amp;cc_key=" TargetMode="External"/><Relationship Id="rId3" Type="http://schemas.openxmlformats.org/officeDocument/2006/relationships/hyperlink" Target="https://vk.com/away.php?to=http%3A%2F%2Fes.pfrf.ru&amp;post=-37475973_4563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74;&#1086;&#1087;&#1088;&#1086;&#1089;&#1086;&#1090;&#1074;&#1077;&#1090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2021-03-04T14:46:47Z</dcterms:created>
  <dc:language>ru-RU</dc:language>
  <dcterms:modified xsi:type="dcterms:W3CDTF">2021-03-10T16:35:54Z</dcterms:modified>
  <cp:revision>1</cp:revision>
</cp:coreProperties>
</file>