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bookmarkStart w:id="0" w:name="__DdeLink__1135_1022992164"/>
      <w:bookmarkEnd w:id="0"/>
      <w:r>
        <w:rPr>
          <w:rFonts w:ascii="Liberation Sans" w:hAnsi="Liberation Sans"/>
        </w:rPr>
        <w:t xml:space="preserve">Переходим на электронные трудовые книжки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1 января 2020 года в России введена электронная трудовая книжка (ЭТК). До конца текущего года работающим гражданам Республики Мордовия необходимо решить, в каком виде они хотят учитывать свой трудовой стаж (в бумажном или электронном), и подать соответствующее заявление работодателю.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Электронная трудовая книжка имеет ряд преимуществ по сравнению с традиционной: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ЭТК для получения государственных услуг.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35245" cy="5134610"/>
            <wp:effectExtent l="0" t="0" r="0" b="0"/>
            <wp:wrapSquare wrapText="largest"/>
            <wp:docPr id="1" name="Изображение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2020-12-01T09:35:20Z</dcterms:modified>
  <cp:revision>1</cp:revision>
</cp:coreProperties>
</file>