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lang w:val="ru-RU"/>
        </w:rPr>
        <w:t xml:space="preserve">О доставке пенсии несовершеннолетним или недееспособным гражданам. </w:t>
      </w:r>
    </w:p>
    <w:p>
      <w:pPr>
        <w:pStyle w:val="Normal"/>
        <w:spacing w:lineRule="auto" w:line="480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>
      <w:pPr>
        <w:pStyle w:val="Normal"/>
        <w:spacing w:lineRule="auto" w:line="480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Важно: если доставка пенсии производится через организацию почтовой связи и несовершеннолетний или недееспособный гражданин поменял документ удостоверяющий личность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2020-10-14T12:43:58Z</dcterms:modified>
  <cp:revision>1</cp:revision>
</cp:coreProperties>
</file>