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Материнский капитал на первенца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УПФР в </w:t>
      </w:r>
      <w:r>
        <w:rPr>
          <w:lang w:val="ru-RU"/>
        </w:rPr>
        <w:t>Краснослободском муниципальном районе</w:t>
      </w:r>
      <w:r>
        <w:rPr/>
        <w:t xml:space="preserve"> РМ (межрайонное) напоминает, что с 2020 года Программа материнского (семейного) капитала распространилась и на семьи, в которых появился первый ребенок.</w:t>
      </w:r>
    </w:p>
    <w:p>
      <w:pPr>
        <w:pStyle w:val="Normal"/>
        <w:jc w:val="both"/>
        <w:rPr/>
      </w:pPr>
      <w:r>
        <w:rPr/>
        <w:t>С 1 января 2021 года размер материнского капитала при рождении первого ребенка составляет 483 881,83 руб.</w:t>
      </w:r>
    </w:p>
    <w:p>
      <w:pPr>
        <w:pStyle w:val="Normal"/>
        <w:jc w:val="both"/>
        <w:rPr/>
      </w:pPr>
      <w:r>
        <w:rPr/>
        <w:t>Распорядиться средствами МСК семьи, в которых родился первенец, могут по 4 направлениям: улучшение жилищных условий, образование ребенка, в том числе оплата услуг дошкольного учреждения, накопительная пенсия матери и социальная адаптация и интеграция в общество детей-инвалидов.</w:t>
      </w:r>
    </w:p>
    <w:p>
      <w:pPr>
        <w:pStyle w:val="Normal"/>
        <w:jc w:val="both"/>
        <w:rPr/>
      </w:pPr>
      <w:r>
        <w:rPr/>
        <w:t>Воспользоваться средствами государственной поддержки можно после исполнения ребенку 3 лет. Исключение составляют:</w:t>
      </w:r>
    </w:p>
    <w:p>
      <w:pPr>
        <w:pStyle w:val="Normal"/>
        <w:jc w:val="both"/>
        <w:rPr/>
      </w:pPr>
      <w:r>
        <w:rPr/>
        <w:t>- уплата первоначального взноса по жилищному кредиту или займу,</w:t>
      </w:r>
    </w:p>
    <w:p>
      <w:pPr>
        <w:pStyle w:val="Normal"/>
        <w:jc w:val="both"/>
        <w:rPr/>
      </w:pPr>
      <w:r>
        <w:rPr/>
        <w:t>- направление средств материнского капитала на погашение жилищных кредитов и займов,</w:t>
      </w:r>
    </w:p>
    <w:p>
      <w:pPr>
        <w:pStyle w:val="Normal"/>
        <w:jc w:val="both"/>
        <w:rPr/>
      </w:pPr>
      <w:r>
        <w:rPr/>
        <w:t>- дошкольное образование,</w:t>
      </w:r>
    </w:p>
    <w:p>
      <w:pPr>
        <w:pStyle w:val="Normal"/>
        <w:jc w:val="both"/>
        <w:rPr/>
      </w:pPr>
      <w:r>
        <w:rPr/>
        <w:t>- приобретение товаров и услуг для социальной адаптации и интеграции в общество детей-инвалидов.</w:t>
        <w:br/>
        <w:t>По этим направлениям распорядиться средствами можно сразу после рождения ребенка.</w:t>
      </w:r>
    </w:p>
    <w:p>
      <w:pPr>
        <w:pStyle w:val="Normal"/>
        <w:jc w:val="both"/>
        <w:rPr/>
      </w:pPr>
      <w:r>
        <w:rPr/>
        <w:t>С 2020 года для оформления материнского капитала не нужно подавать заявление, Управление ПФР оформляет его проактивно (автоматически) на основании сведений ЗАГС и направляет в личный кабинет владелицы сертификата на портале Госуслуг или сайте ПФР.</w:t>
      </w:r>
    </w:p>
    <w:p>
      <w:pPr>
        <w:pStyle w:val="Normal"/>
        <w:jc w:val="both"/>
        <w:rPr/>
      </w:pPr>
      <w:r>
        <w:rPr/>
        <w:t>Напомним, что действие программы продлено на пять лет – до конца 2026 года.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63615" cy="4047490"/>
            <wp:effectExtent l="0" t="0" r="0" b="0"/>
            <wp:wrapSquare wrapText="largest"/>
            <wp:docPr id="1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2021-04-07T15:37:41Z</dcterms:created>
  <dc:language>ru-RU</dc:language>
  <dcterms:modified xsi:type="dcterms:W3CDTF">2021-04-07T16:00:33Z</dcterms:modified>
  <cp:revision>1</cp:revision>
</cp:coreProperties>
</file>