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трудовые книжки станут идентичны бумажным</w:t>
      </w:r>
    </w:p>
    <w:p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С 2020 года в России введены электронные трудовые книжки.</w:t>
      </w:r>
    </w:p>
    <w:p>
      <w:pPr>
        <w:pStyle w:val="Style14"/>
        <w:spacing w:before="0" w:after="120"/>
        <w:jc w:val="both"/>
        <w:rPr/>
      </w:pPr>
      <w:r>
        <w:rPr>
          <w:rFonts w:ascii="Times New Roman" w:hAnsi="Times New Roman"/>
          <w:color w:val="212121"/>
          <w:sz w:val="24"/>
          <w:szCs w:val="24"/>
        </w:rPr>
        <w:t>Если ранее у тех, кто выбрал цифровой формат трудовой, информация о работе формировалась в электронном виде только с 2020 года, т</w:t>
      </w:r>
      <w:r>
        <w:rPr>
          <w:rStyle w:val="Style12"/>
          <w:rFonts w:ascii="Times New Roman" w:hAnsi="Times New Roman"/>
          <w:b w:val="false"/>
          <w:color w:val="212121"/>
          <w:sz w:val="24"/>
          <w:szCs w:val="24"/>
          <w:highlight w:val="white"/>
        </w:rPr>
        <w:t>о теперь выписка обновлена: в нее добавлен раздел, в котором отражена информация о трудовой деятельности гражданина за периоды до 31 декабря 2019 года.</w:t>
      </w:r>
    </w:p>
    <w:p>
      <w:pPr>
        <w:pStyle w:val="Style14"/>
        <w:spacing w:before="0" w:after="120"/>
        <w:jc w:val="both"/>
        <w:rPr/>
      </w:pPr>
      <w:r>
        <w:rPr>
          <w:rStyle w:val="Style12"/>
          <w:rFonts w:ascii="Times New Roman" w:hAnsi="Times New Roman"/>
          <w:b w:val="false"/>
          <w:color w:val="212121"/>
          <w:sz w:val="24"/>
          <w:szCs w:val="24"/>
          <w:highlight w:val="white"/>
        </w:rPr>
        <w:t>Таким образом, электронная цифровая книжка стала аналогом бумажной.</w:t>
      </w:r>
    </w:p>
    <w:p>
      <w:pPr>
        <w:pStyle w:val="Style14"/>
        <w:spacing w:before="0" w:after="120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При этом важно обратить внимание, что для того, чтобы в электронную трудовую книжку были внесены сведения до 2020 года, содержащиеся в бумажной, необходимо подать соответствующее заявление в территориальном органе Пенсионного фонда.</w:t>
      </w:r>
    </w:p>
    <w:p>
      <w:pPr>
        <w:pStyle w:val="Style14"/>
        <w:spacing w:before="0" w:after="120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У граждан, которые впервые устроятся на работу с 2021 года, сведения о периодах работы будут вестись только в электронном виде.</w:t>
      </w:r>
    </w:p>
    <w:p>
      <w:pPr>
        <w:pStyle w:val="Style14"/>
        <w:spacing w:before="0" w:after="120"/>
        <w:jc w:val="both"/>
        <w:rPr/>
      </w:pPr>
      <w:r>
        <w:rPr>
          <w:rFonts w:ascii="Times New Roman" w:hAnsi="Times New Roman"/>
          <w:color w:val="212121"/>
          <w:sz w:val="24"/>
          <w:szCs w:val="24"/>
        </w:rPr>
        <w:t>Получить данные из электронной трудовой книжки можно через </w:t>
      </w:r>
      <w:hyperlink r:id="rId2">
        <w:r>
          <w:rPr>
            <w:rStyle w:val="Style11"/>
            <w:rFonts w:ascii="Times New Roman" w:hAnsi="Times New Roman"/>
            <w:sz w:val="24"/>
            <w:szCs w:val="24"/>
          </w:rPr>
          <w:t>Личный кабинет</w:t>
        </w:r>
      </w:hyperlink>
      <w:r>
        <w:rPr>
          <w:rFonts w:ascii="Times New Roman" w:hAnsi="Times New Roman"/>
          <w:color w:val="212121"/>
          <w:sz w:val="24"/>
          <w:szCs w:val="24"/>
        </w:rPr>
        <w:t> на сайте ПФР или </w:t>
      </w:r>
      <w:hyperlink r:id="rId3">
        <w:r>
          <w:rPr>
            <w:rStyle w:val="Style11"/>
            <w:rFonts w:ascii="Times New Roman" w:hAnsi="Times New Roman"/>
            <w:sz w:val="24"/>
            <w:szCs w:val="24"/>
          </w:rPr>
          <w:t>Портал Госуслуг</w:t>
        </w:r>
      </w:hyperlink>
      <w:r>
        <w:rPr>
          <w:rFonts w:ascii="Times New Roman" w:hAnsi="Times New Roman"/>
          <w:color w:val="212121"/>
          <w:sz w:val="24"/>
          <w:szCs w:val="24"/>
        </w:rPr>
        <w:t>, а также в бумажном виде у работодателя по последнему месту работы, в МФЦ или в клиентской службе Пенсионного фонда по предварительной записи.</w:t>
      </w:r>
    </w:p>
    <w:p>
      <w:pPr>
        <w:pStyle w:val="Style14"/>
        <w:spacing w:before="0" w:after="120"/>
        <w:jc w:val="both"/>
        <w:rPr>
          <w:rFonts w:ascii="Times New Roman" w:hAnsi="Times New Roman"/>
          <w:color w:val="212121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060065"/>
            <wp:effectExtent l="0" t="0" r="0" b="0"/>
            <wp:wrapSquare wrapText="largest"/>
            <wp:docPr id="1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2021-04-07T16:03:52Z</dcterms:modified>
  <cp:revision>1</cp:revision>
</cp:coreProperties>
</file>