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 w:val="false"/>
          <w:b w:val="false"/>
          <w:bCs w:val="false"/>
        </w:rPr>
      </w:pPr>
      <w:bookmarkStart w:id="0" w:name="__DdeLink__378_1524740427"/>
      <w:r>
        <w:rPr>
          <w:b w:val="false"/>
          <w:bCs w:val="false"/>
        </w:rPr>
        <w:t xml:space="preserve">С 1 апреля 2021 года пенсии по государственному пенсионному обеспечению, включая социальные пенсии, подлежат индексации </w:t>
      </w:r>
      <w:bookmarkEnd w:id="0"/>
      <w:r>
        <w:rPr>
          <w:b w:val="false"/>
          <w:bCs w:val="false"/>
        </w:rPr>
        <w:t>на 1,034.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Размер социальной пенсии после повышения составил 5 796,76 руб.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Размер социальной пенсии детям-инвалидам и инвалидам с детства первой группы составил 13 912,10 руб.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Размер социальной пенсии инвалидам с детства второй группы составил 11 593,58 руб.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Размер социальной пенсии инвалидам с детства третьей группы составил 4 927,29 руб.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Одновременно с индексацией социальных пенсий повышены пенсии военнослужащих, проходивших военную службу по призыву, и членов их семей, участников Великой Отечественной войны, граждан, пострадавших в результате радиационных или техногенных катастроф, и членов их семей и другие выплаты, размеры которых в соответствии с законодательством Российской Федерации определяются исходя из размера социальной пенсии.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2021-07-02T09:06:34Z</dcterms:created>
  <dc:language>ru-RU</dc:language>
  <dcterms:modified xsi:type="dcterms:W3CDTF">2021-07-02T09:08:40Z</dcterms:modified>
  <cp:revision>1</cp:revision>
</cp:coreProperties>
</file>