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Белая зарплата – основа будущей пенсии</w:t>
      </w:r>
    </w:p>
    <w:p>
      <w:pPr>
        <w:pStyle w:val="NormalWeb"/>
        <w:jc w:val="both"/>
        <w:rPr/>
      </w:pPr>
      <w:r>
        <w:rPr/>
        <w:t>Количество сформированных пенсионных коэффициентов зависит от размера официальной, так называемой белой, заработной платы.</w:t>
      </w:r>
    </w:p>
    <w:p>
      <w:pPr>
        <w:pStyle w:val="NormalWeb"/>
        <w:jc w:val="both"/>
        <w:rPr/>
      </w:pPr>
      <w:r>
        <w:rPr/>
        <w:t>Заработная плата «в конверте» не получит отражения в пенсионных коэффициентах и, следовательно, ваш труд не будет учтен при назначении пенсии.</w:t>
      </w:r>
    </w:p>
    <w:p>
      <w:pPr>
        <w:pStyle w:val="NormalWeb"/>
        <w:jc w:val="both"/>
        <w:rPr/>
      </w:pPr>
      <w:r>
        <w:rPr/>
        <w:t>Работодатель, предпочитающий серые схемы оплаты труда, лишает своих работников достойной пенсии в будущем.</w:t>
      </w:r>
    </w:p>
    <w:p>
      <w:pPr>
        <w:pStyle w:val="NormalWeb"/>
        <w:jc w:val="both"/>
        <w:rPr/>
      </w:pPr>
      <w:r>
        <w:rPr/>
        <w:t>Вы хотите жить одним днём? Вас устроит в будущем маленькая пенсия? Если нет, то нужно юридически грамотно выстраивать свои отношения с работодателем, а в случае необходимости отстаивать свои пенсионные права.</w:t>
      </w:r>
    </w:p>
    <w:p>
      <w:pPr>
        <w:pStyle w:val="NormalWeb"/>
        <w:spacing w:before="280" w:after="280"/>
        <w:jc w:val="both"/>
        <w:rPr/>
      </w:pPr>
      <w:r>
        <w:rPr/>
        <w:t>Будьте в курсе своей пенсионной истории, следите за формированием своих пенсионных прав, используя электронные сервисы на официальном сайте Пенсионного фонда России.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2021-05-19T16:15:17Z</dcterms:created>
  <dc:language>ru-RU</dc:language>
  <dcterms:modified xsi:type="dcterms:W3CDTF">2021-05-19T16:16:49Z</dcterms:modified>
  <cp:revision>1</cp:revision>
</cp:coreProperties>
</file>