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both"/>
        <w:rPr/>
      </w:pPr>
      <w:bookmarkStart w:id="0" w:name="__DdeLink__235_516967747"/>
      <w:bookmarkEnd w:id="0"/>
      <w:r>
        <w:rPr/>
        <w:t>Выплата пенсионных накоплений правопреемникам</w:t>
      </w:r>
    </w:p>
    <w:p>
      <w:pPr>
        <w:pStyle w:val="Style13"/>
        <w:jc w:val="both"/>
        <w:rPr/>
      </w:pPr>
      <w:r>
        <w:rPr>
          <w:lang w:val="ru-RU"/>
        </w:rPr>
        <w:t>УПФР в Краснослободском муниципальном районе РМ (межрайонное) сообщает, что п</w:t>
      </w:r>
      <w:r>
        <w:rPr/>
        <w:t>енсионные накопления формируются не у всех граждан, а только у следующих категорий:</w:t>
      </w:r>
    </w:p>
    <w:p>
      <w:pPr>
        <w:pStyle w:val="Style13"/>
        <w:jc w:val="both"/>
        <w:rPr/>
      </w:pPr>
      <w:r>
        <w:rPr/>
        <w:t>- работающих граждан 1967 года рождения и моложе за счет уплаты работодателем страховых взносов в ПФР в период с 2002 по 2013 год*;</w:t>
      </w:r>
    </w:p>
    <w:p>
      <w:pPr>
        <w:pStyle w:val="Style13"/>
        <w:jc w:val="both"/>
        <w:rPr/>
      </w:pPr>
      <w:r>
        <w:rPr/>
        <w:t>- мужчин 1953-1966 годов рождения и у женщин 1957-1966 годов рождения, чьи средства пенсионных накоплений формировались в 2002 – 2004 годах, и были прекращены в связи  с изменениями в законодательстве;</w:t>
      </w:r>
    </w:p>
    <w:p>
      <w:pPr>
        <w:pStyle w:val="Style13"/>
        <w:jc w:val="both"/>
        <w:rPr/>
      </w:pPr>
      <w:r>
        <w:rPr/>
        <w:t>- участников Программы государственного софинансирования пенсий за счет собственных взносов, средств софинансирования и взносов работодателей, уплачивающих дополнительные взносы за своих работников-участников Программы;</w:t>
      </w:r>
    </w:p>
    <w:p>
      <w:pPr>
        <w:pStyle w:val="Style13"/>
        <w:jc w:val="both"/>
        <w:rPr/>
      </w:pPr>
      <w:r>
        <w:rPr/>
        <w:t>- тех, кто направил средства материнского (семейного) капитала на формирование накопительной пенсии.</w:t>
      </w:r>
    </w:p>
    <w:p>
      <w:pPr>
        <w:pStyle w:val="Style13"/>
        <w:jc w:val="both"/>
        <w:rPr/>
      </w:pPr>
      <w:r>
        <w:rPr/>
        <w:t>Гражданин имеет право заранее определить правопреемников своих пенсионных накоплений. Если же таким правом гражданин не воспользовался, то выплата его пенсионных накоплений производится правопреемникам по закону первой очереди: родителям, детям, супругу. Если таких родственников нет, тогда - правопреемникам второй очереди: бабушкам (дедушкам), внукам, братьям (сестрам).</w:t>
      </w:r>
    </w:p>
    <w:p>
      <w:pPr>
        <w:pStyle w:val="Style13"/>
        <w:jc w:val="both"/>
        <w:rPr/>
      </w:pPr>
      <w:r>
        <w:rPr/>
        <w:t>Выплату осуществляет ПФР или НПФ – в зависимости от того, где формировались средства пенсионных накоплений.</w:t>
      </w:r>
    </w:p>
    <w:p>
      <w:pPr>
        <w:pStyle w:val="Style13"/>
        <w:jc w:val="both"/>
        <w:rPr/>
      </w:pPr>
      <w:r>
        <w:rPr/>
        <w:t>Пенсионные накопления выплачиваются правопреемникам умершего при условии обращения за ними не позднее 6-ти месяцев со дня смерти гражданина. Правопреемник, пропустивший указанный срок, может восстановить его в судебном порядке.</w:t>
      </w:r>
    </w:p>
    <w:p>
      <w:pPr>
        <w:pStyle w:val="Style13"/>
        <w:spacing w:before="0" w:after="140"/>
        <w:jc w:val="both"/>
        <w:rPr/>
      </w:pPr>
      <w:r>
        <w:rPr>
          <w:rStyle w:val="Style11"/>
        </w:rPr>
        <w:t xml:space="preserve">     </w:t>
      </w:r>
      <w:r>
        <w:rPr>
          <w:rStyle w:val="Style11"/>
        </w:rPr>
        <w:t>*В 2014 – 2023 годах все страховые взносы работодателей идут на формирование только страховой пенсии работников, новыми взносами пенсионные накопления не пополняются.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2021-06-28T17:15:36Z</dcterms:created>
  <dc:language>ru-RU</dc:language>
  <dcterms:modified xsi:type="dcterms:W3CDTF">2021-06-28T17:15:58Z</dcterms:modified>
  <cp:revision>1</cp:revision>
</cp:coreProperties>
</file>