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sz w:val="28"/>
          <w:szCs w:val="28"/>
        </w:rPr>
      </w:pPr>
      <w:bookmarkStart w:id="0" w:name="__DdeLink__32_829723282"/>
      <w:r>
        <w:rPr>
          <w:sz w:val="28"/>
          <w:szCs w:val="28"/>
        </w:rPr>
        <w:t>30 сентября – последний день приема заявлений для отказа или возобновления набора социальных услуг на будущий год</w:t>
      </w:r>
      <w:bookmarkEnd w:id="0"/>
      <w:r>
        <w:rPr>
          <w:sz w:val="28"/>
          <w:szCs w:val="28"/>
        </w:rPr>
        <w:t>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с заявлением можно как лично в клиентскую службу ПФР или офис МФЦ, так и  на портале госуслуг или сайте ПФР. Заявление, поданное в текущем году, начнет действовать с 1 января 2022 года.</w:t>
      </w:r>
    </w:p>
    <w:p>
      <w:pPr>
        <w:pStyle w:val="Style13"/>
        <w:jc w:val="both"/>
        <w:rPr/>
      </w:pPr>
      <w:r>
        <w:rPr>
          <w:rStyle w:val="Style11"/>
          <w:sz w:val="28"/>
          <w:szCs w:val="28"/>
        </w:rPr>
        <w:t>Набор социальных услуг предоставляется получателям ежемесячной денежной выплаты и включает в себя медицинскую, санаторно-курортную и транспортную составляющие.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льготники, имеющие право на НСУ, могут получать льготы в натуральной форме или в денежном эквиваленте. Стоимость набора социальных услуг ежегодно индексируется с 1 февраля.</w:t>
      </w:r>
    </w:p>
    <w:p>
      <w:pPr>
        <w:pStyle w:val="Style13"/>
        <w:jc w:val="both"/>
        <w:rPr/>
      </w:pPr>
      <w:r>
        <w:rPr>
          <w:rStyle w:val="Style11"/>
          <w:sz w:val="28"/>
          <w:szCs w:val="28"/>
        </w:rPr>
        <w:t>Отказаться можно как от полного набора социальных услуг, так и от конкретной его части.</w:t>
      </w:r>
    </w:p>
    <w:p>
      <w:pPr>
        <w:pStyle w:val="NoSpacing"/>
        <w:ind w:left="0" w:right="0" w:firstLine="425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u w:val="single"/>
          <w:lang w:eastAsia="ru-RU"/>
        </w:rPr>
        <w:t>Для справки: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Право на получение набора социальных услуг  имеют те граждане, которые являются федеральными льготниками и получают ежемесячную денежную выплату из федерального бюджета. Это инвалиды и участники Великой Отечественной войны, ветераны боевых действий, члены семей погибших (умерших) инвалидов войны, участников Великой Отечественной войны и ветеранов боевых действий, лица, награжденные знаком "Жителю блокадного Ленинграда", инвалиды, вследствие общего заболевания, включая детей-инвалидов.</w:t>
      </w:r>
    </w:p>
    <w:p>
      <w:pPr>
        <w:pStyle w:val="Normal"/>
        <w:spacing w:lineRule="auto" w:line="240" w:before="280" w:after="280"/>
        <w:ind w:left="0" w:right="0" w:firstLine="425"/>
        <w:jc w:val="both"/>
        <w:rPr>
          <w:rStyle w:val="Style11"/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1228725</wp:posOffset>
            </wp:positionH>
            <wp:positionV relativeFrom="paragraph">
              <wp:posOffset>278765</wp:posOffset>
            </wp:positionV>
            <wp:extent cx="3967480" cy="396748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next w:val="Style13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2021-09-10T10:36:32Z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