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>80 лет- возраст, сам по себе являющийся подарком от жизни.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>Каждому юбиляру, получающему страховую пенсию, при достижении возраста 80 лет в автоматическом режиме устанавливается фиксированная выплата к пенсии в увеличенном размере. Исключение составляют инвалиды I группы, оформившие страховую пенсию до круглой даты (фиксированная выплата была установлена в увеличенном размере сразу при оформлении инвалидности).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  <w:sz w:val="22"/>
          <w:szCs w:val="22"/>
        </w:rPr>
        <w:t>Выплата пенсии в увеличенном размере начинается со следующего месяца после юбилея с доплатой за дни с момента достижения возраста 80 лет.</w:t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728085" cy="3728085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2020-09-29T11:44:02Z</dcterms:created>
  <dc:language>ru-RU</dc:language>
  <dcterms:modified xsi:type="dcterms:W3CDTF">2020-09-29T11:58:40Z</dcterms:modified>
  <cp:revision>1</cp:revision>
</cp:coreProperties>
</file>