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 и запускаются дальнейшие процессы по ее оформлению.</w:t>
      </w:r>
    </w:p>
    <w:p>
      <w:pPr>
        <w:pStyle w:val="Normal"/>
        <w:jc w:val="both"/>
        <w:rPr/>
      </w:pPr>
      <w:r>
        <w:rPr/>
        <w:t>Следует отметить, что специалисты Пенсионного фонда никогда не запрашивают персональные данные, СНИЛС, номер банковской карты или ее ПИН-код,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10635" cy="36645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2021-02-24T10:31:19Z</dcterms:created>
  <dc:language>ru-RU</dc:language>
  <dcterms:modified xsi:type="dcterms:W3CDTF">2021-02-24T10:34:44Z</dcterms:modified>
  <cp:revision>1</cp:revision>
</cp:coreProperties>
</file>