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ans" w:hAnsi="Liberation Sans"/>
        </w:rPr>
        <w:t>Куда обращаться предпенсионерам за льготами.</w:t>
        <w:br/>
        <w:br/>
      </w:r>
      <w:hyperlink r:id="rId2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3">
        <w:r>
          <w:rPr>
            <w:rStyle w:val="Style11"/>
            <w:rFonts w:ascii="Liberation Sans" w:hAnsi="Liberation Sans"/>
          </w:rPr>
          <w:t>#Пенсионныйфонд</w:t>
        </w:r>
      </w:hyperlink>
      <w:r>
        <w:rPr>
          <w:rFonts w:ascii="Liberation Sans" w:hAnsi="Liberation Sans"/>
        </w:rPr>
        <w:t xml:space="preserve"> </w:t>
      </w:r>
      <w:hyperlink r:id="rId4">
        <w:r>
          <w:rPr>
            <w:rStyle w:val="Style11"/>
            <w:rFonts w:ascii="Liberation Sans" w:hAnsi="Liberation Sans"/>
          </w:rPr>
          <w:t>#льготы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#предпенсионеры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#услугиПФР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#пенсионныйзакон</w:t>
        </w:r>
      </w:hyperlink>
    </w:p>
    <w:p>
      <w:pPr>
        <w:pStyle w:val="Style13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spacing w:before="0" w:after="140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43145" cy="646049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646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83;&#1100;&#1075;&#1086;&#1090;&#1099;" TargetMode="External"/><Relationship Id="rId5" Type="http://schemas.openxmlformats.org/officeDocument/2006/relationships/hyperlink" Target="https://vk.com/feed?section=search&amp;q=%23&#1087;&#1088;&#1077;&#1076;&#1087;&#1077;&#1085;&#1089;&#1080;&#1086;&#1085;&#1077;&#1088;&#1099;" TargetMode="External"/><Relationship Id="rId6" Type="http://schemas.openxmlformats.org/officeDocument/2006/relationships/hyperlink" Target="https://vk.com/feed?section=search&amp;q=%23&#1091;&#1089;&#1083;&#1091;&#1075;&#1080;&#1055;&#1060;&#1056;" TargetMode="External"/><Relationship Id="rId7" Type="http://schemas.openxmlformats.org/officeDocument/2006/relationships/hyperlink" Target="https://vk.com/feed?section=search&amp;q=%23&#1087;&#1077;&#1085;&#1089;&#1080;&#1086;&#1085;&#1085;&#1099;&#1081;&#1079;&#1072;&#1082;&#1086;&#1085;" TargetMode="External"/><Relationship Id="rId8" Type="http://schemas.openxmlformats.org/officeDocument/2006/relationships/image" Target="media/image1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2020-11-23T15:54:59Z</dcterms:modified>
  <cp:revision>1</cp:revision>
</cp:coreProperties>
</file>