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ПФР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Краснослободском муниципальном районе РМ (межрайонное)</w:t>
      </w:r>
      <w:r>
        <w:rPr>
          <w:rFonts w:ascii="Times New Roman" w:hAnsi="Times New Roman"/>
          <w:sz w:val="24"/>
          <w:szCs w:val="24"/>
        </w:rPr>
        <w:t xml:space="preserve"> для предотвращения коррупционных проявлений был утвержден ряд нормативно-правовых документов, устанавливающих порядок уведомлений о личной заинтересованности сотрудника при выполнении должностных обязанностей и меры по недопущению конфликта интересов.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</w:rPr>
        <w:t xml:space="preserve">а регулярной основе реализуется комплекс мер по противодействию коррупционным проявлениям в системе ПФР. 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</w:rPr>
        <w:t>озданы специальные комиссии по соблюдению требований к служебному поведению, чьей основной задачей является контроль над исполнением работниками ПФР обязанностей по противодействию коррупции.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Немаловажной частью работы по предупреждению коррупционных проявлений в системе Пенсионного фонда является также внедрение антикоррупционных стандартов поведения работников в корпоративную культуру организации. В этих целях Постановлением Правления ПФР утвержден кодекс этики и служебного поведения работников ведомства. Он устанавливает свод общих профессиональных принципов и правил поведения, которыми руководствуются все работники системы ПФР.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Вся деятельность по профилактике коррупционных проявлений в системе Пенсионного фонда Российской Федерации координируется компетентными государственными органами.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2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08495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2021-03-15T12:49:38Z</dcterms:created>
  <dc:language>ru-RU</dc:language>
  <dcterms:modified xsi:type="dcterms:W3CDTF">2021-03-17T10:33:40Z</dcterms:modified>
  <cp:revision>2</cp:revision>
</cp:coreProperties>
</file>