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Форму электронной трудовой книжки необходимо выбрать до конца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>Краснослободском муниципальном районе</w:t>
      </w:r>
      <w:r>
        <w:rPr>
          <w:rFonts w:ascii="Liberation Sans" w:hAnsi="Liberation Sans"/>
        </w:rPr>
        <w:t xml:space="preserve"> РМ (межрайонное)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с электронной, так как является источником сведений о трудовой деятельности до 2020 года. В настоящее время в электронной версии фиксируются только сведения начиная с 2020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26835" cy="353123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206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2020-12-16T17:04:38Z</dcterms:modified>
  <cp:revision>1</cp:revision>
</cp:coreProperties>
</file>