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lineRule="auto" w:line="240" w:before="0" w:after="0"/>
        <w:ind w:left="0" w:right="0" w:hanging="0"/>
        <w:jc w:val="center"/>
        <w:rPr>
          <w:rFonts w:ascii="Liberation Sans" w:hAnsi="Liberation Sans"/>
          <w:sz w:val="24"/>
          <w:szCs w:val="24"/>
        </w:rPr>
      </w:pPr>
      <w:r>
        <w:rPr>
          <w:sz w:val="24"/>
          <w:szCs w:val="24"/>
        </w:rPr>
        <w:t>ПФР напоминает: любые способы обналичить материнский капитал незаконны!</w:t>
      </w:r>
    </w:p>
    <w:p>
      <w:pPr>
        <w:pStyle w:val="Style12"/>
        <w:spacing w:lineRule="auto" w:line="240" w:before="0" w:after="0"/>
        <w:ind w:left="0" w:right="0" w:hanging="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УПФР в Краснослободском муниципальном районе РМ (межрайонное)</w:t>
      </w:r>
      <w:r>
        <w:rPr>
          <w:rFonts w:ascii="Liberation Sans" w:hAnsi="Liberation Sans"/>
        </w:rPr>
        <w:t xml:space="preserve"> обращает внимание владельцев сертификата на материнский (семейный) капитал, что любые схемы обналичивания средств государственной поддержки незаконны и в ряде случаев влекут уголовную ответственность. В случае поступления предложения «обналичить» материнский (семейный) капитал рекомендуется незамедлительно обращаться в органы внутренних дел, прокуратуру или любой территориальный орган Пенсионного фонда. 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Получить квалифицированную консультацию о способах использования материнского капитала можно в клиентских службах Управления ПФР вне зависимости от факта прописки или по телефону «горячей линии» 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Отметим, что в этом году в законодательство, регламентирующее поддержку семей с детьми, внесены изменения. Поправки продлили срок действия программы материнского капитала, увеличили сумму господдержки, закрепили новые возможности использования средств и сделали распоряжение им более простым и удобным. Одно из главных нововведений — распространение программы материнского капитала на первого ребёнка. Все семьи, в которых с 1 января 2020 года рождён или усыновлён первенец, получили право на господдержку в размере 466 тыс. 617 рублей. При рождении второго положено ещё 150 тыс. рублей. Размер материнского (семейного) капитала при рождении второго ребенка в 2020 году составляет 616 617 рублей. Основные направления расходования средств государственной поддержки остались прежними: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– </w:t>
      </w:r>
      <w:r>
        <w:rPr>
          <w:rFonts w:ascii="Liberation Sans" w:hAnsi="Liberation Sans"/>
        </w:rPr>
        <w:t>улучшение жилищных условий;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– </w:t>
      </w:r>
      <w:r>
        <w:rPr>
          <w:rFonts w:ascii="Liberation Sans" w:hAnsi="Liberation Sans"/>
        </w:rPr>
        <w:t>образование ребенка (детей);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–  </w:t>
      </w:r>
      <w:r>
        <w:rPr>
          <w:rFonts w:ascii="Liberation Sans" w:hAnsi="Liberation Sans"/>
        </w:rPr>
        <w:t>накопительная пенсия мамы;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–  </w:t>
      </w:r>
      <w:r>
        <w:rPr>
          <w:rFonts w:ascii="Liberation Sans" w:hAnsi="Liberation Sans"/>
        </w:rPr>
        <w:t>приобретение товаров и услуг для социальной адаптации и интеграции в общество детей-инвалидов;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– </w:t>
      </w:r>
      <w:r>
        <w:rPr>
          <w:rFonts w:ascii="Liberation Sans" w:hAnsi="Liberation Sans"/>
        </w:rPr>
        <w:t>получение ежемесячных выплат из материнского капитала на второго ребенка, рожденного после 1 января 2018 года,  до его трехлетия.</w:t>
      </w:r>
    </w:p>
    <w:p>
      <w:pPr>
        <w:pStyle w:val="Style12"/>
        <w:spacing w:lineRule="auto" w:line="24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Отметим, что до 1 марта 2021 года выплаты из материнского капитала на второго ребенка продлеваются автоматически. Соответствующий документ был подписан 27 октября 2020 года. Он вносит изменения в действующий ФЗ №104 «Об особенностях начисления пособий по временной нетрудоспособности и осуществления ежемесячных выплат в связи с рождением (усыновлением) первого или второго ребенка». Таким образом, семьям, получающим ежемесячную выплату из материнского капитала, в ближайшие месяцы не требуется обращаться в Пенсионный фонд, чтобы подтвердить доходы и, соответственно, право на эту меру поддержки семей с детьми.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2020-11-20T11:38:32Z</dcterms:modified>
  <cp:revision>1</cp:revision>
</cp:coreProperties>
</file>